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CAB" w:rsidRDefault="00A03CAB" w:rsidP="00A03CAB">
      <w:pPr>
        <w:spacing w:after="0"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MENSAGEM AO PROJETO DE RESOLUÇÃO Nº 001/2025, </w:t>
      </w:r>
    </w:p>
    <w:p w:rsidR="00A03CAB" w:rsidRDefault="00A03CAB" w:rsidP="00A03CAB">
      <w:pPr>
        <w:spacing w:after="0"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06 DE </w:t>
      </w:r>
      <w:proofErr w:type="gramStart"/>
      <w:r>
        <w:rPr>
          <w:rFonts w:ascii="Arial" w:hAnsi="Arial" w:cs="Arial"/>
          <w:b/>
          <w:sz w:val="28"/>
          <w:szCs w:val="28"/>
        </w:rPr>
        <w:t>FEVEREIRO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DE 2025.</w:t>
      </w:r>
    </w:p>
    <w:p w:rsidR="00A03CAB" w:rsidRDefault="00A03CAB" w:rsidP="00A03CAB">
      <w:pPr>
        <w:pStyle w:val="NormalWeb"/>
        <w:spacing w:before="0" w:beforeAutospacing="0" w:after="0" w:afterAutospacing="0" w:line="276" w:lineRule="auto"/>
        <w:ind w:right="-2"/>
        <w:jc w:val="both"/>
        <w:rPr>
          <w:rFonts w:ascii="Arial" w:hAnsi="Arial" w:cs="Arial"/>
        </w:rPr>
      </w:pPr>
    </w:p>
    <w:p w:rsidR="00A03CAB" w:rsidRDefault="00A03CAB" w:rsidP="00A03CAB">
      <w:pPr>
        <w:pStyle w:val="NormalWeb"/>
        <w:spacing w:before="0" w:beforeAutospacing="0" w:after="0" w:afterAutospacing="0" w:line="276" w:lineRule="auto"/>
        <w:ind w:right="-2" w:firstLine="113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MESA DIRETORA</w:t>
      </w:r>
      <w:r>
        <w:rPr>
          <w:rFonts w:ascii="Arial" w:hAnsi="Arial" w:cs="Arial"/>
        </w:rPr>
        <w:t xml:space="preserve"> da Câmara Municipal de Jateí – Estado de Mato Grosso do Sul, no uso das atribuições legais e regimentais com fundamento no inciso XXV, art. 11, do Regimento Interno, bem como pelo artigo 40 da Lei Orgânica Municipal </w:t>
      </w:r>
      <w:r>
        <w:rPr>
          <w:rFonts w:ascii="Arial" w:hAnsi="Arial" w:cs="Arial"/>
          <w:b/>
        </w:rPr>
        <w:t>apresenta</w:t>
      </w:r>
      <w:r>
        <w:rPr>
          <w:rFonts w:ascii="Arial" w:hAnsi="Arial" w:cs="Arial"/>
        </w:rPr>
        <w:t xml:space="preserve"> Projeto de Resolução que visa instituir normas para formalização da dispensa simplificada para pequenas compras e prestação de serviços de pronto pagamento</w:t>
      </w:r>
      <w:r>
        <w:rPr>
          <w:rFonts w:ascii="Arial" w:hAnsi="Arial" w:cs="Arial"/>
          <w:b/>
        </w:rPr>
        <w:t xml:space="preserve"> </w:t>
      </w:r>
    </w:p>
    <w:p w:rsidR="00A03CAB" w:rsidRDefault="00A03CAB" w:rsidP="00A03CAB">
      <w:pPr>
        <w:pStyle w:val="NormalWeb"/>
        <w:spacing w:before="0" w:beforeAutospacing="0" w:after="0" w:afterAutospacing="0" w:line="276" w:lineRule="auto"/>
        <w:ind w:right="-2" w:firstLine="1134"/>
        <w:jc w:val="both"/>
        <w:rPr>
          <w:rFonts w:ascii="Arial" w:hAnsi="Arial" w:cs="Arial"/>
          <w:b/>
        </w:rPr>
      </w:pPr>
    </w:p>
    <w:p w:rsidR="00A03CAB" w:rsidRDefault="00A03CAB" w:rsidP="00A03CAB">
      <w:pPr>
        <w:pStyle w:val="NormalWeb"/>
        <w:spacing w:before="0" w:beforeAutospacing="0" w:after="0" w:afterAutospacing="0" w:line="276" w:lineRule="auto"/>
        <w:ind w:right="-2" w:firstLine="113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Considerando</w:t>
      </w:r>
      <w:r>
        <w:rPr>
          <w:rFonts w:ascii="Arial" w:hAnsi="Arial" w:cs="Arial"/>
        </w:rPr>
        <w:t xml:space="preserve"> o disposto no art. 95, §2º da Lei Federal 14.133, de 2021.</w:t>
      </w:r>
    </w:p>
    <w:p w:rsidR="00A03CAB" w:rsidRDefault="00A03CAB" w:rsidP="00A03CAB">
      <w:pPr>
        <w:pStyle w:val="NormalWeb"/>
        <w:shd w:val="clear" w:color="auto" w:fill="FFFFFF"/>
        <w:spacing w:before="300" w:beforeAutospacing="0" w:after="300" w:afterAutospacing="0"/>
        <w:ind w:firstLine="113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Considerando</w:t>
      </w:r>
      <w:r>
        <w:rPr>
          <w:rFonts w:ascii="Arial" w:hAnsi="Arial" w:cs="Arial"/>
        </w:rPr>
        <w:t xml:space="preserve"> que a instituição de normas para a formalização da dispensa simplificada para pequenas compras e prestação de serviços de pronto pagamento é crucial para promover a eficiência, transparência e agilidade nos processos de aquisição de bens e serviços por parte de órgãos públicos e entidades privadas. </w:t>
      </w:r>
    </w:p>
    <w:p w:rsidR="00A03CAB" w:rsidRDefault="00A03CAB" w:rsidP="00A03CAB">
      <w:pPr>
        <w:pStyle w:val="NormalWeb"/>
        <w:shd w:val="clear" w:color="auto" w:fill="FFFFFF"/>
        <w:spacing w:before="300" w:beforeAutospacing="0" w:after="300" w:afterAutospacing="0"/>
        <w:ind w:firstLine="113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Considerando</w:t>
      </w:r>
      <w:r>
        <w:rPr>
          <w:rFonts w:ascii="Arial" w:hAnsi="Arial" w:cs="Arial"/>
        </w:rPr>
        <w:t xml:space="preserve"> que esta medida busca atender às demandas crescentes por uma gestão mais ágil e eficiente dos recursos, especialmente em contextos onde a rapidez na tomada de decisões e na execução de serviços é fundamental para o cumprimento das metas institucionais.</w:t>
      </w:r>
    </w:p>
    <w:p w:rsidR="00A03CAB" w:rsidRDefault="00A03CAB" w:rsidP="00A03CAB">
      <w:pPr>
        <w:spacing w:line="276" w:lineRule="auto"/>
        <w:ind w:right="-2"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Portanto, solicitamos atenção especial na tramitação deste projeto de Resolução,</w:t>
      </w:r>
      <w:r>
        <w:rPr>
          <w:rFonts w:ascii="Arial" w:hAnsi="Arial" w:cs="Arial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qual é um importante instrumento para a modernização e aprimoramento da gestão pública, promovendo</w:t>
      </w:r>
      <w:r>
        <w:rPr>
          <w:rFonts w:ascii="Arial" w:hAnsi="Arial" w:cs="Arial"/>
          <w:sz w:val="24"/>
          <w:szCs w:val="24"/>
        </w:rPr>
        <w:t xml:space="preserve"> agilidade nos processos de aquisição, contribuindo para uma gestão mais eficaz dos recursos públicos e para o atendimento das demandas da sociedade.</w:t>
      </w:r>
    </w:p>
    <w:p w:rsidR="00A03CAB" w:rsidRDefault="00A03CAB" w:rsidP="00A03CAB">
      <w:pPr>
        <w:tabs>
          <w:tab w:val="left" w:pos="9212"/>
        </w:tabs>
        <w:spacing w:after="0" w:line="276" w:lineRule="auto"/>
        <w:ind w:right="-2"/>
        <w:jc w:val="both"/>
        <w:rPr>
          <w:rFonts w:ascii="Arial" w:hAnsi="Arial" w:cs="Arial"/>
          <w:b/>
          <w:sz w:val="24"/>
          <w:szCs w:val="24"/>
        </w:rPr>
      </w:pPr>
    </w:p>
    <w:p w:rsidR="00A03CAB" w:rsidRDefault="00A03CAB" w:rsidP="00A03CAB">
      <w:pPr>
        <w:tabs>
          <w:tab w:val="left" w:pos="9212"/>
        </w:tabs>
        <w:spacing w:after="0" w:line="276" w:lineRule="auto"/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MESA DIRETORA DA CÂMARA MUNICIPAL DE JATEÍ, MS,</w:t>
      </w:r>
      <w:r>
        <w:rPr>
          <w:rFonts w:ascii="Arial" w:hAnsi="Arial" w:cs="Arial"/>
          <w:sz w:val="24"/>
          <w:szCs w:val="24"/>
        </w:rPr>
        <w:t xml:space="preserve"> 06 de fevereiro de 2025. </w:t>
      </w:r>
    </w:p>
    <w:p w:rsidR="00A03CAB" w:rsidRDefault="00A03CAB" w:rsidP="00A03CAB">
      <w:pPr>
        <w:tabs>
          <w:tab w:val="left" w:pos="9212"/>
        </w:tabs>
        <w:spacing w:after="0" w:line="276" w:lineRule="auto"/>
        <w:ind w:right="-2"/>
        <w:jc w:val="both"/>
        <w:rPr>
          <w:rFonts w:ascii="Arial" w:hAnsi="Arial" w:cs="Arial"/>
          <w:sz w:val="24"/>
          <w:szCs w:val="24"/>
        </w:rPr>
      </w:pPr>
    </w:p>
    <w:p w:rsidR="00A03CAB" w:rsidRDefault="00A03CAB" w:rsidP="00A03CAB">
      <w:pPr>
        <w:tabs>
          <w:tab w:val="left" w:pos="9212"/>
        </w:tabs>
        <w:spacing w:after="0" w:line="276" w:lineRule="auto"/>
        <w:ind w:right="-285"/>
        <w:jc w:val="both"/>
        <w:rPr>
          <w:rFonts w:ascii="Arial" w:hAnsi="Arial" w:cs="Arial"/>
          <w:sz w:val="24"/>
          <w:szCs w:val="24"/>
        </w:rPr>
      </w:pPr>
    </w:p>
    <w:p w:rsidR="00A03CAB" w:rsidRDefault="00A03CAB" w:rsidP="00A03CAB">
      <w:pPr>
        <w:pStyle w:val="Padro"/>
        <w:spacing w:line="276" w:lineRule="auto"/>
        <w:ind w:right="-285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</w:t>
      </w:r>
    </w:p>
    <w:p w:rsidR="00A03CAB" w:rsidRDefault="00A03CAB" w:rsidP="00A03CAB">
      <w:pPr>
        <w:pStyle w:val="Padro"/>
        <w:spacing w:line="276" w:lineRule="auto"/>
        <w:ind w:right="-285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Robson Carmo Monteiro</w:t>
      </w:r>
      <w:r>
        <w:rPr>
          <w:rFonts w:ascii="Arial" w:hAnsi="Arial" w:cs="Arial"/>
          <w:b/>
          <w:sz w:val="22"/>
          <w:szCs w:val="22"/>
        </w:rPr>
        <w:t xml:space="preserve">                                 Suziane Pereira da Silva </w:t>
      </w:r>
      <w:proofErr w:type="spellStart"/>
      <w:r>
        <w:rPr>
          <w:rFonts w:ascii="Arial" w:hAnsi="Arial" w:cs="Arial"/>
          <w:b/>
          <w:sz w:val="22"/>
          <w:szCs w:val="22"/>
        </w:rPr>
        <w:t>Manfré</w:t>
      </w:r>
      <w:proofErr w:type="spellEnd"/>
    </w:p>
    <w:p w:rsidR="00A03CAB" w:rsidRDefault="00A03CAB" w:rsidP="00A03CAB">
      <w:pPr>
        <w:pStyle w:val="Padro"/>
        <w:spacing w:line="276" w:lineRule="auto"/>
        <w:ind w:right="-285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Presidente                                                                Vice-Presidente</w:t>
      </w:r>
    </w:p>
    <w:p w:rsidR="00A03CAB" w:rsidRDefault="00A03CAB" w:rsidP="00A03CAB">
      <w:pPr>
        <w:pStyle w:val="Padro"/>
        <w:spacing w:line="276" w:lineRule="auto"/>
        <w:ind w:right="-285"/>
        <w:jc w:val="both"/>
        <w:rPr>
          <w:rFonts w:ascii="Arial" w:hAnsi="Arial" w:cs="Arial"/>
          <w:sz w:val="22"/>
          <w:szCs w:val="22"/>
        </w:rPr>
      </w:pPr>
    </w:p>
    <w:p w:rsidR="00A03CAB" w:rsidRDefault="00A03CAB" w:rsidP="00A03CAB">
      <w:pPr>
        <w:pStyle w:val="Padro"/>
        <w:spacing w:line="276" w:lineRule="auto"/>
        <w:ind w:right="-28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</w:t>
      </w:r>
      <w:r>
        <w:rPr>
          <w:rFonts w:ascii="Arial" w:hAnsi="Arial" w:cs="Arial"/>
          <w:b/>
        </w:rPr>
        <w:t xml:space="preserve">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</w:t>
      </w:r>
    </w:p>
    <w:p w:rsidR="00A03CAB" w:rsidRDefault="00A03CAB" w:rsidP="00A03CAB">
      <w:pPr>
        <w:pStyle w:val="Padro"/>
        <w:spacing w:line="276" w:lineRule="auto"/>
        <w:ind w:right="-285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Antonia </w:t>
      </w:r>
      <w:proofErr w:type="spellStart"/>
      <w:r>
        <w:rPr>
          <w:rFonts w:ascii="Arial" w:hAnsi="Arial" w:cs="Arial"/>
          <w:b/>
        </w:rPr>
        <w:t>Marcilia</w:t>
      </w:r>
      <w:proofErr w:type="spellEnd"/>
      <w:r>
        <w:rPr>
          <w:rFonts w:ascii="Arial" w:hAnsi="Arial" w:cs="Arial"/>
          <w:b/>
        </w:rPr>
        <w:t xml:space="preserve"> L</w:t>
      </w:r>
      <w:r>
        <w:rPr>
          <w:rFonts w:ascii="Arial" w:hAnsi="Arial" w:cs="Arial"/>
          <w:b/>
        </w:rPr>
        <w:t>acerda</w:t>
      </w:r>
      <w:r>
        <w:rPr>
          <w:rFonts w:ascii="Arial" w:hAnsi="Arial" w:cs="Arial"/>
          <w:b/>
        </w:rPr>
        <w:t xml:space="preserve"> da Silva Santos                     Andreia Colombo de Moura</w:t>
      </w:r>
    </w:p>
    <w:p w:rsidR="00A03CAB" w:rsidRDefault="00A03CAB" w:rsidP="00A03CAB">
      <w:pPr>
        <w:spacing w:after="0" w:line="276" w:lineRule="auto"/>
        <w:ind w:right="-285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1º Secretaria                </w:t>
      </w:r>
      <w:r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2º Secretaria</w:t>
      </w:r>
    </w:p>
    <w:p w:rsidR="00A03CAB" w:rsidRDefault="00A03CAB" w:rsidP="00A03CAB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A03CAB" w:rsidRDefault="00A03CAB" w:rsidP="00A03CAB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A03CAB" w:rsidRDefault="00A03CAB" w:rsidP="00A03CAB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A03CAB" w:rsidRDefault="00A03CAB" w:rsidP="00A03CAB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A03CAB" w:rsidRDefault="00A03CAB" w:rsidP="00A03CAB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A03CAB" w:rsidRDefault="00A03CAB">
      <w:pPr>
        <w:pStyle w:val="Cabealho"/>
        <w:tabs>
          <w:tab w:val="left" w:pos="2120"/>
        </w:tabs>
        <w:jc w:val="center"/>
        <w:rPr>
          <w:rFonts w:ascii="Arial" w:hAnsi="Arial" w:cs="Arial"/>
          <w:b/>
          <w:sz w:val="26"/>
          <w:szCs w:val="26"/>
        </w:rPr>
      </w:pPr>
    </w:p>
    <w:p w:rsidR="00A03CAB" w:rsidRDefault="00A03CAB">
      <w:pPr>
        <w:pStyle w:val="Cabealho"/>
        <w:tabs>
          <w:tab w:val="left" w:pos="2120"/>
        </w:tabs>
        <w:jc w:val="center"/>
        <w:rPr>
          <w:rFonts w:ascii="Arial" w:hAnsi="Arial" w:cs="Arial"/>
          <w:b/>
          <w:sz w:val="26"/>
          <w:szCs w:val="26"/>
        </w:rPr>
      </w:pPr>
    </w:p>
    <w:p w:rsidR="00D07F98" w:rsidRDefault="005B5104">
      <w:pPr>
        <w:pStyle w:val="Cabealho"/>
        <w:tabs>
          <w:tab w:val="left" w:pos="2120"/>
        </w:tabs>
        <w:jc w:val="center"/>
        <w:rPr>
          <w:b/>
          <w:sz w:val="23"/>
          <w:szCs w:val="23"/>
        </w:rPr>
      </w:pPr>
      <w:r>
        <w:rPr>
          <w:b/>
          <w:noProof/>
          <w:sz w:val="23"/>
          <w:szCs w:val="23"/>
          <w:lang w:eastAsia="pt-B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7811770</wp:posOffset>
            </wp:positionH>
            <wp:positionV relativeFrom="margin">
              <wp:posOffset>-1617980</wp:posOffset>
            </wp:positionV>
            <wp:extent cx="841375" cy="901065"/>
            <wp:effectExtent l="0" t="0" r="0" b="0"/>
            <wp:wrapNone/>
            <wp:docPr id="4" name="Imagem 4" descr="Descrição: Descrição: 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Descrição: Descrição: Brasã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DFEFF"/>
                        </a:clrFrom>
                        <a:clrTo>
                          <a:srgbClr val="FDFE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1086" cy="90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3"/>
          <w:szCs w:val="23"/>
          <w:lang w:eastAsia="pt-B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leftMargin">
              <wp:posOffset>-2399030</wp:posOffset>
            </wp:positionH>
            <wp:positionV relativeFrom="margin">
              <wp:posOffset>-977900</wp:posOffset>
            </wp:positionV>
            <wp:extent cx="841375" cy="901065"/>
            <wp:effectExtent l="0" t="0" r="0" b="0"/>
            <wp:wrapNone/>
            <wp:docPr id="1" name="Imagem 1" descr="Descrição: Descrição: 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Descrição: Descrição: Brasã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DFEFF"/>
                        </a:clrFrom>
                        <a:clrTo>
                          <a:srgbClr val="FDFE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1086" cy="90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3"/>
          <w:szCs w:val="23"/>
          <w:lang w:eastAsia="pt-B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-2526030</wp:posOffset>
            </wp:positionH>
            <wp:positionV relativeFrom="margin">
              <wp:posOffset>139700</wp:posOffset>
            </wp:positionV>
            <wp:extent cx="841375" cy="901065"/>
            <wp:effectExtent l="0" t="0" r="0" b="0"/>
            <wp:wrapNone/>
            <wp:docPr id="3" name="Imagem 3" descr="Descrição: Descrição: 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Descrição: Descrição: Brasã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DFEFF"/>
                        </a:clrFrom>
                        <a:clrTo>
                          <a:srgbClr val="FDFE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1086" cy="90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t>RESOLUÇÃO N° 00</w:t>
      </w:r>
      <w:r>
        <w:rPr>
          <w:rFonts w:ascii="Arial" w:hAnsi="Arial" w:cs="Arial"/>
          <w:b/>
          <w:sz w:val="26"/>
          <w:szCs w:val="26"/>
        </w:rPr>
        <w:t>1</w:t>
      </w:r>
      <w:r>
        <w:rPr>
          <w:rFonts w:ascii="Arial" w:hAnsi="Arial" w:cs="Arial"/>
          <w:b/>
          <w:sz w:val="26"/>
          <w:szCs w:val="26"/>
        </w:rPr>
        <w:t>/CMJ/202</w:t>
      </w:r>
      <w:r>
        <w:rPr>
          <w:rFonts w:ascii="Arial" w:hAnsi="Arial" w:cs="Arial"/>
          <w:b/>
          <w:sz w:val="26"/>
          <w:szCs w:val="26"/>
        </w:rPr>
        <w:t>5</w:t>
      </w:r>
      <w:r>
        <w:rPr>
          <w:rFonts w:ascii="Arial" w:hAnsi="Arial" w:cs="Arial"/>
          <w:b/>
          <w:sz w:val="26"/>
          <w:szCs w:val="26"/>
        </w:rPr>
        <w:t>, DE 0</w:t>
      </w:r>
      <w:r>
        <w:rPr>
          <w:rFonts w:ascii="Arial" w:hAnsi="Arial" w:cs="Arial"/>
          <w:b/>
          <w:sz w:val="26"/>
          <w:szCs w:val="26"/>
        </w:rPr>
        <w:t>6</w:t>
      </w:r>
      <w:r>
        <w:rPr>
          <w:rFonts w:ascii="Arial" w:hAnsi="Arial" w:cs="Arial"/>
          <w:b/>
          <w:sz w:val="26"/>
          <w:szCs w:val="26"/>
        </w:rPr>
        <w:t xml:space="preserve"> DE </w:t>
      </w:r>
      <w:r>
        <w:rPr>
          <w:rFonts w:ascii="Arial" w:hAnsi="Arial" w:cs="Arial"/>
          <w:b/>
          <w:sz w:val="26"/>
          <w:szCs w:val="26"/>
        </w:rPr>
        <w:t>FEVEREIRO</w:t>
      </w:r>
      <w:r>
        <w:rPr>
          <w:rFonts w:ascii="Arial" w:hAnsi="Arial" w:cs="Arial"/>
          <w:b/>
          <w:sz w:val="26"/>
          <w:szCs w:val="26"/>
        </w:rPr>
        <w:t xml:space="preserve"> DE 202</w:t>
      </w:r>
      <w:r>
        <w:rPr>
          <w:rFonts w:ascii="Arial" w:hAnsi="Arial" w:cs="Arial"/>
          <w:b/>
          <w:sz w:val="26"/>
          <w:szCs w:val="26"/>
        </w:rPr>
        <w:t>5</w:t>
      </w:r>
      <w:r>
        <w:rPr>
          <w:rFonts w:ascii="Arial" w:hAnsi="Arial" w:cs="Arial"/>
          <w:b/>
          <w:sz w:val="26"/>
          <w:szCs w:val="26"/>
        </w:rPr>
        <w:t>.</w:t>
      </w:r>
    </w:p>
    <w:p w:rsidR="00D07F98" w:rsidRDefault="00D07F98">
      <w:pPr>
        <w:tabs>
          <w:tab w:val="left" w:pos="9212"/>
        </w:tabs>
        <w:spacing w:after="0" w:line="276" w:lineRule="auto"/>
        <w:ind w:left="4536" w:right="-285"/>
        <w:jc w:val="both"/>
        <w:rPr>
          <w:rFonts w:ascii="Arial" w:hAnsi="Arial" w:cs="Arial"/>
          <w:b/>
          <w:sz w:val="24"/>
          <w:szCs w:val="24"/>
        </w:rPr>
      </w:pPr>
    </w:p>
    <w:p w:rsidR="00D07F98" w:rsidRDefault="005B5104">
      <w:pPr>
        <w:ind w:left="4962" w:right="-2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“Institui normas para formalização da dispensa simplificada para pequenas compras e prestação de serviços de pronto </w:t>
      </w:r>
      <w:r>
        <w:rPr>
          <w:rFonts w:ascii="Arial" w:hAnsi="Arial" w:cs="Arial"/>
          <w:b/>
          <w:sz w:val="24"/>
          <w:szCs w:val="24"/>
        </w:rPr>
        <w:t>pagamento”.</w:t>
      </w:r>
    </w:p>
    <w:p w:rsidR="00D07F98" w:rsidRDefault="00D07F98">
      <w:pPr>
        <w:tabs>
          <w:tab w:val="left" w:pos="9212"/>
        </w:tabs>
        <w:spacing w:after="0" w:line="276" w:lineRule="auto"/>
        <w:ind w:left="3686" w:right="-2"/>
        <w:jc w:val="both"/>
        <w:rPr>
          <w:rFonts w:ascii="Arial" w:hAnsi="Arial" w:cs="Arial"/>
          <w:b/>
          <w:sz w:val="24"/>
          <w:szCs w:val="24"/>
        </w:rPr>
      </w:pPr>
    </w:p>
    <w:p w:rsidR="00D07F98" w:rsidRDefault="005B5104">
      <w:pPr>
        <w:spacing w:after="0" w:line="276" w:lineRule="auto"/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 PRESIDENTE DA CÂMARA MUNICIPAL DE VEREADORES DE JATEÍ</w:t>
      </w:r>
      <w:r>
        <w:rPr>
          <w:rFonts w:ascii="Arial" w:hAnsi="Arial" w:cs="Arial"/>
          <w:sz w:val="24"/>
          <w:szCs w:val="24"/>
        </w:rPr>
        <w:t xml:space="preserve"> – Estado de Mato Grosso do Sul, no uso das atribuições que lhe são conferidas, pelo artigo 13, alínea “a” do inciso V, e alínea “j” do inciso VI do Regimento Interno, faz saber que a Câma</w:t>
      </w:r>
      <w:r>
        <w:rPr>
          <w:rFonts w:ascii="Arial" w:hAnsi="Arial" w:cs="Arial"/>
          <w:sz w:val="24"/>
          <w:szCs w:val="24"/>
        </w:rPr>
        <w:t>ra Municipal de Vereadores aprovou, e eu promulgo a seguinte Resolução;</w:t>
      </w:r>
    </w:p>
    <w:p w:rsidR="00D07F98" w:rsidRDefault="00D07F98">
      <w:pPr>
        <w:spacing w:after="0" w:line="276" w:lineRule="auto"/>
        <w:ind w:right="-2"/>
        <w:jc w:val="both"/>
        <w:rPr>
          <w:rFonts w:ascii="Arial" w:hAnsi="Arial" w:cs="Arial"/>
          <w:sz w:val="24"/>
          <w:szCs w:val="24"/>
        </w:rPr>
      </w:pPr>
    </w:p>
    <w:p w:rsidR="00D07F98" w:rsidRDefault="005B5104">
      <w:pPr>
        <w:ind w:right="-2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RESOLVE:</w:t>
      </w:r>
    </w:p>
    <w:p w:rsidR="00D07F98" w:rsidRDefault="005B5104">
      <w:pPr>
        <w:ind w:left="567" w:right="-2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1º -</w:t>
      </w:r>
      <w:r>
        <w:rPr>
          <w:rFonts w:ascii="Arial" w:hAnsi="Arial" w:cs="Arial"/>
          <w:sz w:val="24"/>
          <w:szCs w:val="24"/>
        </w:rPr>
        <w:t xml:space="preserve"> Esta Resolução dispõe sobre o procedimento administrativo para a formalização de dispensa simplificada que poderá ser realizada para pequenas compras e prestação de</w:t>
      </w:r>
      <w:r>
        <w:rPr>
          <w:rFonts w:ascii="Arial" w:hAnsi="Arial" w:cs="Arial"/>
          <w:sz w:val="24"/>
          <w:szCs w:val="24"/>
        </w:rPr>
        <w:t xml:space="preserve"> serviços de pronto pagamento, quando o valor médio dos preços não ultrapassar o valor atualizado previsto no art. 95, §2º. da Lei Federal 14.133/2021, para aquisição de bens e contratação de serviços em geral no Poder Legislativo Municipal.</w:t>
      </w:r>
    </w:p>
    <w:p w:rsidR="00D07F98" w:rsidRDefault="005B5104">
      <w:pPr>
        <w:ind w:left="567" w:right="-2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Parágrafo </w:t>
      </w:r>
      <w:r>
        <w:rPr>
          <w:rFonts w:ascii="Arial" w:hAnsi="Arial" w:cs="Arial"/>
          <w:b/>
          <w:sz w:val="24"/>
          <w:szCs w:val="24"/>
        </w:rPr>
        <w:t>único:</w:t>
      </w:r>
      <w:r>
        <w:rPr>
          <w:rFonts w:ascii="Arial" w:hAnsi="Arial" w:cs="Arial"/>
          <w:sz w:val="24"/>
          <w:szCs w:val="24"/>
        </w:rPr>
        <w:t xml:space="preserve"> Subordinam-se ao disposto nesta Resolução, as dispensas simplificadas autorizadas de forma expressa e exclusivamente pelo Diretor Geral </w:t>
      </w:r>
      <w:proofErr w:type="gramStart"/>
      <w:r>
        <w:rPr>
          <w:rFonts w:ascii="Arial" w:hAnsi="Arial" w:cs="Arial"/>
          <w:sz w:val="24"/>
          <w:szCs w:val="24"/>
        </w:rPr>
        <w:t>ou</w:t>
      </w:r>
      <w:proofErr w:type="gramEnd"/>
      <w:r>
        <w:rPr>
          <w:rFonts w:ascii="Arial" w:hAnsi="Arial" w:cs="Arial"/>
          <w:sz w:val="24"/>
          <w:szCs w:val="24"/>
        </w:rPr>
        <w:t xml:space="preserve"> pelo Chefe do Poder Legislativo.</w:t>
      </w:r>
    </w:p>
    <w:p w:rsidR="00D07F98" w:rsidRDefault="005B5104">
      <w:pPr>
        <w:pStyle w:val="Corpodetexto"/>
        <w:ind w:left="102" w:right="111" w:firstLine="141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Art. 2º - </w:t>
      </w:r>
      <w:r>
        <w:rPr>
          <w:rFonts w:ascii="Arial" w:hAnsi="Arial" w:cs="Arial"/>
          <w:sz w:val="24"/>
          <w:szCs w:val="24"/>
        </w:rPr>
        <w:t xml:space="preserve"> As dispensas de valor com fundamento nos incisos I e II do artigo </w:t>
      </w:r>
      <w:r>
        <w:rPr>
          <w:rFonts w:ascii="Arial" w:hAnsi="Arial" w:cs="Arial"/>
          <w:sz w:val="24"/>
          <w:szCs w:val="24"/>
        </w:rPr>
        <w:t xml:space="preserve">75, da Lei Federal 14.133/2022, cujo valor médio estimado na etapa de cotação de preços verificado através do mapa comparativo, não ultrapassar o valor atualizado </w:t>
      </w:r>
      <w:r>
        <w:rPr>
          <w:rFonts w:ascii="Arial" w:hAnsi="Arial" w:cs="Arial"/>
          <w:sz w:val="24"/>
          <w:szCs w:val="24"/>
        </w:rPr>
        <w:t>de R$ R$ 12.545,11 (doze mil quinhentos e quarenta e cinco reais e onze centavos</w:t>
      </w:r>
      <w:proofErr w:type="gramStart"/>
      <w:r>
        <w:rPr>
          <w:rFonts w:ascii="Arial" w:hAnsi="Arial" w:cs="Arial"/>
          <w:sz w:val="24"/>
          <w:szCs w:val="24"/>
        </w:rPr>
        <w:t>),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previsto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 art. 95, §2º. da Lei Federal 14.133/2021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alterado pelo Decreto nº 12.343, de 30 de dezembro de 2024</w:t>
      </w:r>
      <w:r>
        <w:rPr>
          <w:rFonts w:ascii="Arial" w:hAnsi="Arial" w:cs="Arial"/>
          <w:sz w:val="24"/>
          <w:szCs w:val="24"/>
        </w:rPr>
        <w:t>, serão classificadas como Dispensa Simplificada.</w:t>
      </w:r>
    </w:p>
    <w:p w:rsidR="00D07F98" w:rsidRDefault="005B5104">
      <w:pPr>
        <w:ind w:left="567" w:right="-2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3º -</w:t>
      </w:r>
      <w:r>
        <w:rPr>
          <w:rFonts w:ascii="Arial" w:hAnsi="Arial" w:cs="Arial"/>
          <w:sz w:val="24"/>
          <w:szCs w:val="24"/>
        </w:rPr>
        <w:t xml:space="preserve"> Ficará a cargo do Diretor Geral o controle dos limites estabelecidos no artigo anterior, obje</w:t>
      </w:r>
      <w:r>
        <w:rPr>
          <w:rFonts w:ascii="Arial" w:hAnsi="Arial" w:cs="Arial"/>
          <w:sz w:val="24"/>
          <w:szCs w:val="24"/>
        </w:rPr>
        <w:t>tivando o não fracionamento da despesa, observando:</w:t>
      </w:r>
    </w:p>
    <w:p w:rsidR="00D07F98" w:rsidRDefault="005B5104">
      <w:pPr>
        <w:ind w:left="426" w:right="-2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 -</w:t>
      </w:r>
      <w:r>
        <w:rPr>
          <w:rFonts w:ascii="Arial" w:hAnsi="Arial" w:cs="Arial"/>
          <w:sz w:val="24"/>
          <w:szCs w:val="24"/>
        </w:rPr>
        <w:t xml:space="preserve"> O somatório do que for despendido no exercício financeiro pela respectiva unidade orçamentária;</w:t>
      </w:r>
    </w:p>
    <w:p w:rsidR="00D07F98" w:rsidRDefault="005B5104">
      <w:pPr>
        <w:ind w:left="426" w:right="-2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 -</w:t>
      </w:r>
      <w:r>
        <w:rPr>
          <w:rFonts w:ascii="Arial" w:hAnsi="Arial" w:cs="Arial"/>
          <w:sz w:val="24"/>
          <w:szCs w:val="24"/>
        </w:rPr>
        <w:t xml:space="preserve"> O somatório da despesa realizada com objetos de mesma natureza, entendidos como tais aqueles relativos a contratações no mesmo ramo de atividade.</w:t>
      </w:r>
    </w:p>
    <w:p w:rsidR="00D07F98" w:rsidRDefault="005B5104">
      <w:pPr>
        <w:ind w:left="567" w:right="-2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Parágrafo único.</w:t>
      </w:r>
      <w:r>
        <w:rPr>
          <w:rFonts w:ascii="Arial" w:hAnsi="Arial" w:cs="Arial"/>
          <w:sz w:val="24"/>
          <w:szCs w:val="24"/>
        </w:rPr>
        <w:t xml:space="preserve"> Considera-se ramo de atividade a partição econômica do mercado, identificada pelo nível subc</w:t>
      </w:r>
      <w:r>
        <w:rPr>
          <w:rFonts w:ascii="Arial" w:hAnsi="Arial" w:cs="Arial"/>
          <w:sz w:val="24"/>
          <w:szCs w:val="24"/>
        </w:rPr>
        <w:t>lasse da Classificação Nacional de Atividades Econômicas – CNAE</w:t>
      </w:r>
    </w:p>
    <w:p w:rsidR="00D07F98" w:rsidRDefault="005B5104">
      <w:pPr>
        <w:ind w:left="567" w:right="-2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Art. 4º -</w:t>
      </w:r>
      <w:r>
        <w:rPr>
          <w:rFonts w:ascii="Arial" w:hAnsi="Arial" w:cs="Arial"/>
          <w:sz w:val="24"/>
          <w:szCs w:val="24"/>
        </w:rPr>
        <w:t xml:space="preserve"> A Dispensa Simplificada deverá ser formalizada em processo administrativo, autuado e numerado, com a cotação de no mínimo 03 (três) fornecedores e os seguintes documentos do vencedor</w:t>
      </w:r>
      <w:r>
        <w:rPr>
          <w:rFonts w:ascii="Arial" w:hAnsi="Arial" w:cs="Arial"/>
          <w:sz w:val="24"/>
          <w:szCs w:val="24"/>
        </w:rPr>
        <w:t xml:space="preserve"> da melhor proposta: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 -  </w:t>
      </w:r>
      <w:r>
        <w:rPr>
          <w:rFonts w:ascii="Arial" w:hAnsi="Arial" w:cs="Arial"/>
          <w:sz w:val="24"/>
          <w:szCs w:val="24"/>
        </w:rPr>
        <w:t xml:space="preserve"> Ato constitutivo, estatuto ou contrato social em vigor;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 -</w:t>
      </w:r>
      <w:r>
        <w:rPr>
          <w:rFonts w:ascii="Arial" w:hAnsi="Arial" w:cs="Arial"/>
          <w:sz w:val="24"/>
          <w:szCs w:val="24"/>
        </w:rPr>
        <w:t xml:space="preserve"> A inscrição no Cadastro de Pessoas Físicas (CPF) ou no Cadastro Nacional da Pessoa Jurídica (CNPJ);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III - </w:t>
      </w:r>
      <w:r>
        <w:rPr>
          <w:rFonts w:ascii="Arial" w:hAnsi="Arial" w:cs="Arial"/>
          <w:sz w:val="24"/>
          <w:szCs w:val="24"/>
        </w:rPr>
        <w:t>A regularidade perante a Fazenda Federal, estadual e/ou munici</w:t>
      </w:r>
      <w:r>
        <w:rPr>
          <w:rFonts w:ascii="Arial" w:hAnsi="Arial" w:cs="Arial"/>
          <w:sz w:val="24"/>
          <w:szCs w:val="24"/>
        </w:rPr>
        <w:t>pal do domicílio ou sede do licitante, ou outra equivalente, na forma da lei;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IV -</w:t>
      </w:r>
      <w:r>
        <w:rPr>
          <w:rFonts w:ascii="Arial" w:hAnsi="Arial" w:cs="Arial"/>
          <w:sz w:val="24"/>
          <w:szCs w:val="24"/>
        </w:rPr>
        <w:t xml:space="preserve"> A regularidade relativa à Seguridade Social e ao FGTS, que demonstre cumprimento dos encargos sociais instituídos por lei;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 -</w:t>
      </w:r>
      <w:r>
        <w:rPr>
          <w:rFonts w:ascii="Arial" w:hAnsi="Arial" w:cs="Arial"/>
          <w:sz w:val="24"/>
          <w:szCs w:val="24"/>
        </w:rPr>
        <w:t xml:space="preserve"> A regularidade perante a Justiça do Trabalho;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 -</w:t>
      </w:r>
      <w:r>
        <w:rPr>
          <w:rFonts w:ascii="Arial" w:hAnsi="Arial" w:cs="Arial"/>
          <w:sz w:val="24"/>
          <w:szCs w:val="24"/>
        </w:rPr>
        <w:t xml:space="preserve"> Autorização da autoridade competente;</w:t>
      </w:r>
    </w:p>
    <w:p w:rsidR="00D07F98" w:rsidRDefault="005B5104">
      <w:pPr>
        <w:ind w:left="709" w:right="-2" w:hanging="42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VII -</w:t>
      </w:r>
      <w:r>
        <w:rPr>
          <w:rFonts w:ascii="Arial" w:hAnsi="Arial" w:cs="Arial"/>
          <w:sz w:val="24"/>
          <w:szCs w:val="24"/>
        </w:rPr>
        <w:t xml:space="preserve"> Empenho destinado ao atendimento da despesa contratada.</w:t>
      </w:r>
    </w:p>
    <w:p w:rsidR="00D07F98" w:rsidRDefault="005B5104">
      <w:pPr>
        <w:ind w:left="709" w:right="-2" w:hanging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Parágrafo único</w:t>
      </w:r>
      <w:r>
        <w:rPr>
          <w:rFonts w:ascii="Arial" w:hAnsi="Arial" w:cs="Arial"/>
          <w:sz w:val="24"/>
          <w:szCs w:val="24"/>
        </w:rPr>
        <w:t xml:space="preserve"> -  O parecer jurídico é dispensável nos casos de baixa complexidade da contratação, de entrega imediata do bem e o pronto pagamento.</w:t>
      </w:r>
    </w:p>
    <w:p w:rsidR="00D07F98" w:rsidRDefault="005B5104">
      <w:pPr>
        <w:ind w:left="709" w:right="-2" w:hanging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</w:t>
      </w:r>
      <w:r>
        <w:rPr>
          <w:rFonts w:ascii="Arial" w:hAnsi="Arial" w:cs="Arial"/>
          <w:b/>
          <w:sz w:val="24"/>
          <w:szCs w:val="24"/>
        </w:rPr>
        <w:t>t. 5º</w:t>
      </w:r>
      <w:r>
        <w:rPr>
          <w:rFonts w:ascii="Arial" w:hAnsi="Arial" w:cs="Arial"/>
          <w:sz w:val="24"/>
          <w:szCs w:val="24"/>
        </w:rPr>
        <w:t xml:space="preserve"> - O ato que autoriza a contratação direta deverá ser divulgado e mantido à disposição do público em sítio eletrônico oficial, por meio de extrato simplificado.</w:t>
      </w:r>
    </w:p>
    <w:p w:rsidR="00D07F98" w:rsidRDefault="005B5104">
      <w:pPr>
        <w:ind w:right="-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 6º</w:t>
      </w:r>
      <w:r>
        <w:rPr>
          <w:rFonts w:ascii="Arial" w:hAnsi="Arial" w:cs="Arial"/>
          <w:sz w:val="24"/>
          <w:szCs w:val="24"/>
        </w:rPr>
        <w:t>. Esta Resolução entra em vigor na data de sua publicação.</w:t>
      </w:r>
    </w:p>
    <w:p w:rsidR="00D07F98" w:rsidRDefault="00D07F98">
      <w:pPr>
        <w:tabs>
          <w:tab w:val="left" w:pos="9212"/>
        </w:tabs>
        <w:spacing w:after="0" w:line="276" w:lineRule="auto"/>
        <w:ind w:right="-2"/>
        <w:jc w:val="both"/>
        <w:rPr>
          <w:rFonts w:ascii="Arial" w:hAnsi="Arial" w:cs="Arial"/>
          <w:sz w:val="23"/>
          <w:szCs w:val="23"/>
        </w:rPr>
      </w:pPr>
    </w:p>
    <w:p w:rsidR="00D07F98" w:rsidRDefault="005B5104">
      <w:pPr>
        <w:tabs>
          <w:tab w:val="left" w:pos="9212"/>
        </w:tabs>
        <w:spacing w:after="0" w:line="276" w:lineRule="auto"/>
        <w:ind w:right="-2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GABINETE DO PRESIDENTE </w:t>
      </w:r>
      <w:r>
        <w:rPr>
          <w:rFonts w:ascii="Arial" w:hAnsi="Arial" w:cs="Arial"/>
          <w:b/>
          <w:sz w:val="24"/>
          <w:szCs w:val="24"/>
        </w:rPr>
        <w:t>DA CÂMARA MUNICIPAL DE JATEÍ, MS,</w:t>
      </w:r>
      <w:r>
        <w:rPr>
          <w:rFonts w:ascii="Arial" w:hAnsi="Arial" w:cs="Arial"/>
          <w:sz w:val="24"/>
          <w:szCs w:val="24"/>
        </w:rPr>
        <w:t xml:space="preserve"> 0</w:t>
      </w:r>
      <w:r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de </w:t>
      </w:r>
      <w:proofErr w:type="gramStart"/>
      <w:r>
        <w:rPr>
          <w:rFonts w:ascii="Arial" w:hAnsi="Arial" w:cs="Arial"/>
          <w:sz w:val="24"/>
          <w:szCs w:val="24"/>
        </w:rPr>
        <w:t>Fevereiro</w:t>
      </w:r>
      <w:proofErr w:type="gramEnd"/>
      <w:r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</w:t>
      </w:r>
    </w:p>
    <w:p w:rsidR="00D07F98" w:rsidRDefault="00D07F98">
      <w:pPr>
        <w:tabs>
          <w:tab w:val="left" w:pos="9212"/>
        </w:tabs>
        <w:spacing w:after="0" w:line="276" w:lineRule="auto"/>
        <w:ind w:right="-2"/>
        <w:jc w:val="both"/>
        <w:rPr>
          <w:rFonts w:ascii="Arial" w:hAnsi="Arial" w:cs="Arial"/>
          <w:sz w:val="23"/>
          <w:szCs w:val="23"/>
        </w:rPr>
      </w:pPr>
    </w:p>
    <w:p w:rsidR="00A03CAB" w:rsidRDefault="00A03CAB">
      <w:pPr>
        <w:pStyle w:val="Padro"/>
        <w:ind w:right="-2"/>
        <w:jc w:val="center"/>
        <w:rPr>
          <w:rFonts w:ascii="Arial" w:hAnsi="Arial" w:cs="Arial"/>
          <w:b/>
          <w:bCs/>
        </w:rPr>
      </w:pPr>
    </w:p>
    <w:p w:rsidR="00A03CAB" w:rsidRDefault="00A03CAB">
      <w:pPr>
        <w:pStyle w:val="Padro"/>
        <w:ind w:right="-2"/>
        <w:jc w:val="center"/>
        <w:rPr>
          <w:rFonts w:ascii="Arial" w:hAnsi="Arial" w:cs="Arial"/>
          <w:b/>
          <w:bCs/>
        </w:rPr>
      </w:pPr>
    </w:p>
    <w:p w:rsidR="00D07F98" w:rsidRDefault="005B5104">
      <w:pPr>
        <w:pStyle w:val="Padro"/>
        <w:ind w:right="-2"/>
        <w:jc w:val="center"/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t>ROBSON CARMO MONTEIRO</w:t>
      </w:r>
    </w:p>
    <w:p w:rsidR="00D07F98" w:rsidRDefault="005B5104">
      <w:pPr>
        <w:pStyle w:val="Padro"/>
        <w:ind w:right="-2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 da Câmara Municipal</w:t>
      </w:r>
    </w:p>
    <w:p w:rsidR="00D07F98" w:rsidRDefault="005B5104">
      <w:pPr>
        <w:pStyle w:val="Padro"/>
        <w:ind w:right="-285"/>
        <w:jc w:val="center"/>
        <w:rPr>
          <w:rFonts w:ascii="Arial" w:hAnsi="Arial" w:cs="Arial"/>
        </w:rPr>
      </w:pPr>
      <w:r>
        <w:rPr>
          <w:rFonts w:ascii="Arial" w:hAnsi="Arial" w:cs="Arial"/>
        </w:rPr>
        <w:t>Jateí/MS</w:t>
      </w:r>
    </w:p>
    <w:p w:rsidR="00D07F98" w:rsidRDefault="00D07F98">
      <w:pPr>
        <w:pStyle w:val="Padro"/>
        <w:ind w:right="-285"/>
        <w:jc w:val="both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p w:rsidR="00D07F98" w:rsidRDefault="00D07F98">
      <w:pPr>
        <w:spacing w:after="0" w:line="276" w:lineRule="auto"/>
        <w:ind w:right="-285"/>
        <w:rPr>
          <w:rFonts w:ascii="Arial" w:hAnsi="Arial" w:cs="Arial"/>
          <w:sz w:val="23"/>
          <w:szCs w:val="23"/>
        </w:rPr>
      </w:pPr>
    </w:p>
    <w:sectPr w:rsidR="00D07F9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284" w:right="1134" w:bottom="425" w:left="1418" w:header="709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104" w:rsidRDefault="005B5104">
      <w:pPr>
        <w:spacing w:line="240" w:lineRule="auto"/>
      </w:pPr>
      <w:r>
        <w:separator/>
      </w:r>
    </w:p>
  </w:endnote>
  <w:endnote w:type="continuationSeparator" w:id="0">
    <w:p w:rsidR="005B5104" w:rsidRDefault="005B51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等线 Ligh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F98" w:rsidRDefault="00D07F98">
    <w:pPr>
      <w:pStyle w:val="Rodap"/>
      <w:jc w:val="center"/>
      <w:rPr>
        <w:b/>
        <w:sz w:val="10"/>
        <w:szCs w:val="16"/>
      </w:rPr>
    </w:pPr>
  </w:p>
  <w:p w:rsidR="00D07F98" w:rsidRDefault="005B5104">
    <w:pPr>
      <w:pStyle w:val="Rodap"/>
      <w:jc w:val="center"/>
      <w:rPr>
        <w:b/>
        <w:sz w:val="10"/>
        <w:szCs w:val="16"/>
      </w:rPr>
    </w:pPr>
    <w:r>
      <w:rPr>
        <w:b/>
        <w:sz w:val="10"/>
        <w:szCs w:val="16"/>
      </w:rPr>
      <w:t xml:space="preserve">EDIFÍCIO VER. MANOEL ROSALVEO DE SOUZA – </w:t>
    </w:r>
    <w:r>
      <w:rPr>
        <w:b/>
        <w:sz w:val="10"/>
        <w:szCs w:val="16"/>
      </w:rPr>
      <w:t>Av. Bernadete Santos Leite, 653, Centro, CEP: 79.720-000, Jateí/MS</w:t>
    </w:r>
  </w:p>
  <w:p w:rsidR="00D07F98" w:rsidRDefault="005B5104">
    <w:pPr>
      <w:pStyle w:val="Rodap"/>
      <w:jc w:val="center"/>
      <w:rPr>
        <w:b/>
        <w:sz w:val="10"/>
        <w:szCs w:val="16"/>
      </w:rPr>
    </w:pPr>
    <w:r>
      <w:rPr>
        <w:b/>
        <w:sz w:val="10"/>
        <w:szCs w:val="16"/>
      </w:rPr>
      <w:t xml:space="preserve">Site: camaradejatei.ms.gov.br – E-mail: </w:t>
    </w:r>
    <w:hyperlink r:id="rId1" w:history="1">
      <w:r>
        <w:rPr>
          <w:rStyle w:val="Hyperlink"/>
          <w:b/>
          <w:sz w:val="10"/>
          <w:szCs w:val="16"/>
        </w:rPr>
        <w:t>camara_jatei@hotmail.com</w:t>
      </w:r>
    </w:hyperlink>
    <w:r>
      <w:rPr>
        <w:b/>
        <w:sz w:val="10"/>
        <w:szCs w:val="16"/>
      </w:rPr>
      <w:t xml:space="preserve"> – Fones: 67-3465-1137 – 3465-1218</w:t>
    </w:r>
  </w:p>
  <w:p w:rsidR="00D07F98" w:rsidRDefault="00D07F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104" w:rsidRDefault="005B5104">
      <w:pPr>
        <w:spacing w:after="0"/>
      </w:pPr>
      <w:r>
        <w:separator/>
      </w:r>
    </w:p>
  </w:footnote>
  <w:footnote w:type="continuationSeparator" w:id="0">
    <w:p w:rsidR="005B5104" w:rsidRDefault="005B510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F98" w:rsidRDefault="005B5104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00135" o:spid="_x0000_s2049" type="#_x0000_t75" style="position:absolute;margin-left:0;margin-top:0;width:425.05pt;height:401.25pt;z-index:-251659264;mso-position-horizontal:center;mso-position-horizontal-relative:margin;mso-position-vertical:center;mso-position-vertical-relative:margin;mso-width-relative:page;mso-height-relative:page" o:allowincell="f">
          <v:imagedata r:id="rId1" o:title="Brasão Jateí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F98" w:rsidRDefault="005B5104">
    <w:pPr>
      <w:pStyle w:val="Cabealho"/>
      <w:tabs>
        <w:tab w:val="left" w:pos="2977"/>
      </w:tabs>
      <w:spacing w:line="276" w:lineRule="auto"/>
      <w:ind w:left="2268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noProof/>
        <w:sz w:val="28"/>
        <w:szCs w:val="28"/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263525</wp:posOffset>
              </wp:positionH>
              <wp:positionV relativeFrom="paragraph">
                <wp:posOffset>-168910</wp:posOffset>
              </wp:positionV>
              <wp:extent cx="1092200" cy="891540"/>
              <wp:effectExtent l="6985" t="6985" r="5715" b="63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2200" cy="89154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FFFFFF"/>
                        </a:solidFill>
                        <a:miter lim="800000"/>
                      </a:ln>
                    </wps:spPr>
                    <wps:txbx>
                      <w:txbxContent>
                        <w:p w:rsidR="00D07F98" w:rsidRDefault="005B5104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>
                                <wp:extent cx="1066165" cy="941705"/>
                                <wp:effectExtent l="0" t="0" r="635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Imagem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073652" cy="94801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left:0;text-align:left;margin-left:20.75pt;margin-top:-13.3pt;width:86pt;height:70.2pt;z-index:2516561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" filled="f" strokecolor="white">
              <v:textbox style="mso-fit-shape-to-text:t">
                <w:txbxContent>
                  <w:p w:rsidR="00D07F98" w:rsidRDefault="005B5104"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>
                          <wp:extent cx="1066165" cy="941705"/>
                          <wp:effectExtent l="0" t="0" r="635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agem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73652" cy="9480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 w:cs="Arial"/>
        <w:b/>
        <w:sz w:val="28"/>
        <w:szCs w:val="28"/>
      </w:rPr>
      <w:t xml:space="preserve">  ESTADO DE MATO GROSSO DO SUL</w:t>
    </w:r>
  </w:p>
  <w:p w:rsidR="00D07F98" w:rsidRDefault="005B5104">
    <w:pPr>
      <w:pStyle w:val="Cabealho"/>
      <w:spacing w:line="276" w:lineRule="auto"/>
      <w:ind w:left="2268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 xml:space="preserve">  CÂMARA MUNICIPAL DE JATEÍ</w:t>
    </w:r>
  </w:p>
  <w:p w:rsidR="00D07F98" w:rsidRDefault="005B5104">
    <w:pPr>
      <w:pStyle w:val="Cabealho"/>
      <w:spacing w:line="276" w:lineRule="auto"/>
      <w:ind w:left="2268"/>
      <w:jc w:val="both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 xml:space="preserve">              Gabinete do Presidente</w:t>
    </w:r>
  </w:p>
  <w:p w:rsidR="00D07F98" w:rsidRDefault="005B5104">
    <w:pPr>
      <w:pStyle w:val="Cabealho"/>
      <w:spacing w:line="276" w:lineRule="auto"/>
      <w:ind w:left="2268"/>
      <w:jc w:val="both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        Um Poder a Favor do Cidadão Jateiense</w:t>
    </w:r>
  </w:p>
  <w:p w:rsidR="00D07F98" w:rsidRDefault="005B5104">
    <w:pPr>
      <w:pStyle w:val="Cabealho"/>
      <w:spacing w:line="276" w:lineRule="auto"/>
      <w:ind w:left="2268" w:hanging="2268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>_________________________________________________________</w:t>
    </w:r>
  </w:p>
  <w:p w:rsidR="00D07F98" w:rsidRDefault="005B5104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00136" o:spid="_x0000_s2050" type="#_x0000_t75" style="position:absolute;margin-left:0;margin-top:0;width:425.05pt;height:401.25pt;z-index:-251657216;mso-position-horizontal:center;mso-position-horizontal-relative:margin;mso-position-vertical:center;mso-position-vertical-relative:margin;mso-width-relative:page;mso-height-relative:page" o:allowincell="f">
          <v:imagedata r:id="rId2" o:title="Brasão Jateí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F98" w:rsidRDefault="005B5104">
    <w:pPr>
      <w:pStyle w:val="Cabealho"/>
    </w:pPr>
    <w:r>
      <w:rPr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00134" o:spid="_x0000_s2051" type="#_x0000_t75" style="position:absolute;margin-left:0;margin-top:0;width:425.05pt;height:401.25pt;z-index:-251658240;mso-position-horizontal:center;mso-position-horizontal-relative:margin;mso-position-vertical:center;mso-position-vertical-relative:margin;mso-width-relative:page;mso-height-relative:page" o:allowincell="f">
          <v:imagedata r:id="rId1" o:title="Brasão Jateí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46E56"/>
    <w:multiLevelType w:val="multilevel"/>
    <w:tmpl w:val="05B46E56"/>
    <w:lvl w:ilvl="0">
      <w:start w:val="1"/>
      <w:numFmt w:val="ordinal"/>
      <w:lvlText w:val="Art.%1"/>
      <w:lvlJc w:val="right"/>
      <w:pPr>
        <w:ind w:left="927" w:hanging="360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pStyle w:val="Ttulo3"/>
      <w:lvlText w:val="(%3)"/>
      <w:lvlJc w:val="left"/>
      <w:pPr>
        <w:ind w:left="720" w:hanging="432"/>
      </w:pPr>
    </w:lvl>
    <w:lvl w:ilvl="3">
      <w:start w:val="1"/>
      <w:numFmt w:val="lowerRoman"/>
      <w:pStyle w:val="Ttulo4"/>
      <w:lvlText w:val="(%4)"/>
      <w:lvlJc w:val="right"/>
      <w:pPr>
        <w:ind w:left="864" w:hanging="144"/>
      </w:pPr>
    </w:lvl>
    <w:lvl w:ilvl="4">
      <w:start w:val="1"/>
      <w:numFmt w:val="decimal"/>
      <w:pStyle w:val="Ttulo5"/>
      <w:lvlText w:val="%5)"/>
      <w:lvlJc w:val="left"/>
      <w:pPr>
        <w:ind w:left="1008" w:hanging="432"/>
      </w:pPr>
    </w:lvl>
    <w:lvl w:ilvl="5">
      <w:start w:val="1"/>
      <w:numFmt w:val="lowerLetter"/>
      <w:pStyle w:val="Ttulo6"/>
      <w:lvlText w:val="%6)"/>
      <w:lvlJc w:val="left"/>
      <w:pPr>
        <w:ind w:left="1152" w:hanging="432"/>
      </w:pPr>
    </w:lvl>
    <w:lvl w:ilvl="6">
      <w:start w:val="1"/>
      <w:numFmt w:val="lowerRoman"/>
      <w:pStyle w:val="Ttulo7"/>
      <w:lvlText w:val="%7)"/>
      <w:lvlJc w:val="right"/>
      <w:pPr>
        <w:ind w:left="1296" w:hanging="288"/>
      </w:pPr>
    </w:lvl>
    <w:lvl w:ilvl="7">
      <w:start w:val="1"/>
      <w:numFmt w:val="lowerLetter"/>
      <w:pStyle w:val="Ttulo8"/>
      <w:lvlText w:val="%8."/>
      <w:lvlJc w:val="left"/>
      <w:pPr>
        <w:ind w:left="1440" w:hanging="432"/>
      </w:pPr>
    </w:lvl>
    <w:lvl w:ilvl="8">
      <w:start w:val="1"/>
      <w:numFmt w:val="lowerRoman"/>
      <w:pStyle w:val="Ttulo9"/>
      <w:lvlText w:val="%9."/>
      <w:lvlJc w:val="right"/>
      <w:pPr>
        <w:ind w:left="1584" w:hanging="14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2F"/>
    <w:rsid w:val="000E1459"/>
    <w:rsid w:val="0017690E"/>
    <w:rsid w:val="00265BFD"/>
    <w:rsid w:val="00395538"/>
    <w:rsid w:val="0052088B"/>
    <w:rsid w:val="00527199"/>
    <w:rsid w:val="005B5104"/>
    <w:rsid w:val="00682024"/>
    <w:rsid w:val="006C03F7"/>
    <w:rsid w:val="00A03CAB"/>
    <w:rsid w:val="00D07F98"/>
    <w:rsid w:val="00D5082F"/>
    <w:rsid w:val="00D91CF2"/>
    <w:rsid w:val="00E4295D"/>
    <w:rsid w:val="3E167109"/>
    <w:rsid w:val="6BD0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,"/>
  <w:listSeparator w:val=";"/>
  <w14:docId w14:val="5CA1FC5F"/>
  <w15:docId w15:val="{6C5934EF-C941-4A16-84C5-264684EE5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tulo1">
    <w:name w:val="heading 1"/>
    <w:basedOn w:val="Padro"/>
    <w:next w:val="Corpodetexto"/>
    <w:link w:val="Ttulo1Char"/>
    <w:uiPriority w:val="9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120" w:after="120" w:line="360" w:lineRule="auto"/>
      <w:jc w:val="both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numPr>
        <w:ilvl w:val="2"/>
        <w:numId w:val="1"/>
      </w:numPr>
      <w:spacing w:before="40" w:after="0" w:line="360" w:lineRule="auto"/>
      <w:jc w:val="both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numPr>
        <w:ilvl w:val="3"/>
        <w:numId w:val="1"/>
      </w:numPr>
      <w:spacing w:before="40" w:after="0" w:line="36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numPr>
        <w:ilvl w:val="4"/>
        <w:numId w:val="1"/>
      </w:numPr>
      <w:spacing w:before="40" w:after="0" w:line="360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numPr>
        <w:ilvl w:val="5"/>
        <w:numId w:val="1"/>
      </w:numPr>
      <w:spacing w:before="40" w:after="0" w:line="360" w:lineRule="auto"/>
      <w:jc w:val="both"/>
      <w:outlineLvl w:val="5"/>
    </w:pPr>
    <w:rPr>
      <w:rFonts w:asciiTheme="majorHAnsi" w:eastAsiaTheme="majorEastAsia" w:hAnsiTheme="majorHAnsi" w:cstheme="majorBidi"/>
      <w:color w:val="1F4E79" w:themeColor="accent1" w:themeShade="80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numPr>
        <w:ilvl w:val="6"/>
        <w:numId w:val="1"/>
      </w:numPr>
      <w:spacing w:before="40" w:after="0" w:line="36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numPr>
        <w:ilvl w:val="7"/>
        <w:numId w:val="1"/>
      </w:numPr>
      <w:spacing w:before="40" w:after="0" w:line="360" w:lineRule="auto"/>
      <w:jc w:val="both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numPr>
        <w:ilvl w:val="8"/>
        <w:numId w:val="1"/>
      </w:numPr>
      <w:spacing w:before="4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qFormat/>
    <w:pPr>
      <w:tabs>
        <w:tab w:val="left" w:pos="708"/>
      </w:tabs>
      <w:suppressAutoHyphens/>
      <w:spacing w:line="100" w:lineRule="atLeast"/>
    </w:pPr>
    <w:rPr>
      <w:rFonts w:ascii="Times New Roman" w:eastAsia="MS Mincho" w:hAnsi="Times New Roman" w:cs="Times New Roman"/>
      <w:sz w:val="24"/>
      <w:szCs w:val="24"/>
      <w:lang w:eastAsia="ar-SA" w:bidi="hi-IN"/>
    </w:rPr>
  </w:style>
  <w:style w:type="paragraph" w:styleId="Corpodetexto">
    <w:name w:val="Body Text"/>
    <w:basedOn w:val="Normal"/>
    <w:link w:val="CorpodetextoChar"/>
    <w:uiPriority w:val="99"/>
    <w:semiHidden/>
    <w:unhideWhenUsed/>
    <w:qFormat/>
    <w:pPr>
      <w:spacing w:after="120"/>
    </w:p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before="120" w:after="120" w:line="240" w:lineRule="auto"/>
      <w:jc w:val="both"/>
    </w:pPr>
    <w:rPr>
      <w:rFonts w:ascii="Times New Roman" w:eastAsiaTheme="minorHAnsi" w:hAnsi="Times New Roman" w:cstheme="minorBidi"/>
      <w:color w:val="000000" w:themeColor="text1"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semiHidden/>
    <w:unhideWhenUsed/>
    <w:qFormat/>
    <w:pPr>
      <w:spacing w:after="120" w:line="480" w:lineRule="auto"/>
    </w:pPr>
    <w:rPr>
      <w:rFonts w:ascii="Arial" w:eastAsia="Times New Roman" w:hAnsi="Arial"/>
      <w:lang w:eastAsia="pt-BR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qFormat/>
    <w:pPr>
      <w:spacing w:after="0" w:line="240" w:lineRule="auto"/>
      <w:jc w:val="center"/>
    </w:pPr>
    <w:rPr>
      <w:rFonts w:ascii="Arial Black" w:eastAsia="Times New Roman" w:hAnsi="Arial Black"/>
      <w:i/>
      <w:sz w:val="1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Pr>
      <w:rFonts w:ascii="Arial" w:eastAsia="MS Mincho" w:hAnsi="Arial" w:cs="Times New Roman"/>
      <w:b/>
      <w:sz w:val="24"/>
      <w:szCs w:val="24"/>
      <w:lang w:eastAsia="ar-SA" w:bidi="hi-IN"/>
    </w:rPr>
  </w:style>
  <w:style w:type="character" w:customStyle="1" w:styleId="Ttulo2Char">
    <w:name w:val="Título 2 Char"/>
    <w:basedOn w:val="Fontepargpadro"/>
    <w:link w:val="Ttulo2"/>
    <w:uiPriority w:val="9"/>
    <w:rPr>
      <w:rFonts w:ascii="Times New Roman" w:eastAsiaTheme="majorEastAsia" w:hAnsi="Times New Roman" w:cstheme="majorBidi"/>
      <w:color w:val="000000" w:themeColor="text1"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qFormat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color w:val="1F4E79" w:themeColor="accent1" w:themeShade="80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1F4E79" w:themeColor="accent1" w:themeShade="80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eastAsia="Calibri" w:hAnsi="Segoe UI" w:cs="Segoe UI"/>
      <w:sz w:val="18"/>
      <w:szCs w:val="18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rPr>
      <w:rFonts w:ascii="Calibri" w:eastAsia="Calibri" w:hAnsi="Calibri" w:cs="Times New Roman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semiHidden/>
    <w:rPr>
      <w:rFonts w:ascii="Arial" w:eastAsia="Times New Roman" w:hAnsi="Arial" w:cs="Times New Roman"/>
      <w:lang w:eastAsia="pt-BR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20" w:after="120" w:line="360" w:lineRule="auto"/>
      <w:ind w:left="1134"/>
      <w:jc w:val="both"/>
    </w:pPr>
    <w:rPr>
      <w:rFonts w:ascii="Times New Roman" w:eastAsiaTheme="minorHAnsi" w:hAnsi="Times New Roman" w:cstheme="minorBidi"/>
      <w:iCs/>
      <w:color w:val="000000" w:themeColor="text1"/>
      <w:sz w:val="24"/>
    </w:rPr>
  </w:style>
  <w:style w:type="character" w:customStyle="1" w:styleId="CitaoChar">
    <w:name w:val="Citação Char"/>
    <w:basedOn w:val="Fontepargpadro"/>
    <w:link w:val="Citao"/>
    <w:uiPriority w:val="29"/>
    <w:rPr>
      <w:rFonts w:ascii="Times New Roman" w:hAnsi="Times New Roman"/>
      <w:iCs/>
      <w:color w:val="000000" w:themeColor="text1"/>
      <w:sz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Times New Roman" w:hAnsi="Times New Roman"/>
      <w:color w:val="000000" w:themeColor="text1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Times New Roman" w:hAnsi="Times New Roman"/>
      <w:b/>
      <w:bCs/>
      <w:color w:val="000000" w:themeColor="text1"/>
      <w:sz w:val="20"/>
      <w:szCs w:val="20"/>
    </w:rPr>
  </w:style>
  <w:style w:type="paragraph" w:customStyle="1" w:styleId="Reviso1">
    <w:name w:val="Revisão1"/>
    <w:hidden/>
    <w:uiPriority w:val="99"/>
    <w:semiHidden/>
    <w:qFormat/>
    <w:rPr>
      <w:rFonts w:ascii="Times New Roman" w:hAnsi="Times New Roman"/>
      <w:sz w:val="24"/>
      <w:szCs w:val="22"/>
      <w:lang w:eastAsia="en-US"/>
    </w:rPr>
  </w:style>
  <w:style w:type="paragraph" w:customStyle="1" w:styleId="dou-paragraph">
    <w:name w:val="dou-paragraph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 w:themeColor="text1"/>
      <w:sz w:val="24"/>
      <w:szCs w:val="24"/>
      <w:lang w:eastAsia="pt-BR"/>
    </w:rPr>
  </w:style>
  <w:style w:type="paragraph" w:customStyle="1" w:styleId="Partesuperior-zdoformulrio1">
    <w:name w:val="Parte superior-z do formulário1"/>
    <w:basedOn w:val="Normal"/>
    <w:next w:val="Normal"/>
    <w:link w:val="Partesuperior-zdoformulrioChar"/>
    <w:uiPriority w:val="99"/>
    <w:semiHidden/>
    <w:unhideWhenUsed/>
    <w:qFormat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1"/>
    <w:uiPriority w:val="99"/>
    <w:semiHidden/>
    <w:qFormat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_jatei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2050"/>
    <customShpInfo spid="_x0000_s2049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857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Cids</dc:creator>
  <cp:lastModifiedBy>Cids</cp:lastModifiedBy>
  <cp:revision>6</cp:revision>
  <cp:lastPrinted>2024-04-09T12:07:00Z</cp:lastPrinted>
  <dcterms:created xsi:type="dcterms:W3CDTF">2024-04-08T23:02:00Z</dcterms:created>
  <dcterms:modified xsi:type="dcterms:W3CDTF">2025-02-07T15:12:00Z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ABEB5C39586743E1B879C496FB2859B2_13</vt:lpwstr>
  </property>
</Properties>
</file>