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EBB" w:rsidRDefault="008D6EBB" w:rsidP="008D6EBB">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PROCESSO ADMINISTRATIVO Nº. 008/2025</w:t>
      </w:r>
    </w:p>
    <w:p w:rsidR="008D6EBB" w:rsidRDefault="008D6EBB" w:rsidP="008D6EBB">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DISPENSA SIMPLIFICADA Nº. 004/2025</w:t>
      </w:r>
    </w:p>
    <w:p w:rsidR="008D6EBB" w:rsidRPr="00F2447F" w:rsidRDefault="008D6EBB" w:rsidP="008D6EBB">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 xml:space="preserve">COM BASE NO ART. 75, INCISO II  E O ART. 95, </w:t>
      </w:r>
      <w:r w:rsidRPr="00025754">
        <w:rPr>
          <w:rFonts w:ascii="Arial" w:hAnsi="Arial"/>
          <w:b/>
          <w:sz w:val="22"/>
          <w:szCs w:val="22"/>
          <w:shd w:val="clear" w:color="auto" w:fill="FFFFFF"/>
        </w:rPr>
        <w:t>§ 2</w:t>
      </w:r>
      <w:r>
        <w:rPr>
          <w:rFonts w:ascii="Arial" w:hAnsi="Arial"/>
          <w:b/>
          <w:color w:val="1F1F1F"/>
          <w:shd w:val="clear" w:color="auto" w:fill="FFFFFF"/>
        </w:rPr>
        <w:t xml:space="preserve"> </w:t>
      </w:r>
      <w:r>
        <w:rPr>
          <w:rFonts w:ascii="Tahoma" w:hAnsi="Tahoma" w:cs="Tahoma"/>
          <w:b/>
          <w:bCs/>
          <w:sz w:val="22"/>
          <w:szCs w:val="22"/>
          <w:lang w:val="pt-PT"/>
        </w:rPr>
        <w:t>DA LEI FEDERAL Nº 14.133/2021</w:t>
      </w:r>
    </w:p>
    <w:p w:rsidR="008D6EBB" w:rsidRPr="00F2447F" w:rsidRDefault="008D6EBB" w:rsidP="008D6EBB">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A </w:t>
      </w:r>
      <w:r>
        <w:rPr>
          <w:rFonts w:ascii="Tahoma" w:hAnsi="Tahoma" w:cs="Tahoma"/>
          <w:b/>
          <w:sz w:val="22"/>
          <w:szCs w:val="22"/>
          <w:lang w:val="pt-PT"/>
        </w:rPr>
        <w:t>CÂMARA MUNICIPAL DE JATEÍ</w:t>
      </w:r>
      <w:r>
        <w:rPr>
          <w:rFonts w:ascii="Tahoma" w:hAnsi="Tahoma" w:cs="Tahoma"/>
          <w:sz w:val="22"/>
          <w:szCs w:val="22"/>
          <w:lang w:val="pt-PT"/>
        </w:rPr>
        <w:t xml:space="preserve">, inscrita no CNPJ nº 03.907.789/0001-57, com sede na Avenida Bernadete Santos Leite, nº 653, Centro, Jateí/MS, CEP 79.720-000, por intermédio do Departamento de Licitações, torna público que, realizará Chamada Pública, com critério de julgamento </w:t>
      </w:r>
      <w:r>
        <w:rPr>
          <w:rFonts w:ascii="Tahoma" w:hAnsi="Tahoma" w:cs="Tahoma"/>
          <w:b/>
          <w:sz w:val="22"/>
          <w:szCs w:val="22"/>
          <w:lang w:val="pt-PT"/>
        </w:rPr>
        <w:t>MENOR PREÇO GLOBAL</w:t>
      </w:r>
      <w:r>
        <w:rPr>
          <w:rFonts w:ascii="Tahoma" w:hAnsi="Tahoma" w:cs="Tahoma"/>
          <w:sz w:val="22"/>
          <w:szCs w:val="22"/>
          <w:lang w:val="pt-PT"/>
        </w:rPr>
        <w:t xml:space="preserve">, nos termos art. 75, inciso II </w:t>
      </w:r>
      <w:r>
        <w:rPr>
          <w:rFonts w:ascii="Tahoma" w:hAnsi="Tahoma" w:cs="Tahoma"/>
          <w:b/>
          <w:bCs/>
          <w:sz w:val="22"/>
          <w:szCs w:val="22"/>
          <w:lang w:val="pt-PT"/>
        </w:rPr>
        <w:t xml:space="preserve">E O ART. 95, </w:t>
      </w:r>
      <w:r w:rsidRPr="00025754">
        <w:rPr>
          <w:rFonts w:ascii="Arial" w:hAnsi="Arial"/>
          <w:b/>
          <w:sz w:val="22"/>
          <w:szCs w:val="22"/>
          <w:shd w:val="clear" w:color="auto" w:fill="FFFFFF"/>
        </w:rPr>
        <w:t>§ 2</w:t>
      </w:r>
      <w:r>
        <w:rPr>
          <w:rFonts w:ascii="Arial" w:hAnsi="Arial"/>
          <w:b/>
          <w:color w:val="1F1F1F"/>
          <w:shd w:val="clear" w:color="auto" w:fill="FFFFFF"/>
        </w:rPr>
        <w:t xml:space="preserve"> </w:t>
      </w:r>
      <w:r>
        <w:rPr>
          <w:rFonts w:ascii="Tahoma" w:hAnsi="Tahoma" w:cs="Tahoma"/>
          <w:sz w:val="22"/>
          <w:szCs w:val="22"/>
          <w:lang w:val="pt-PT"/>
        </w:rPr>
        <w:t xml:space="preserve"> da Lei Federal nº 14.133/2021 e Resolução n° 001/CMJ/2025, e as exigências estabelecidas neste Edital, conforme os critérios e procedimentos a seguir definidos, objetivando obter a melhor proposta, observadas as datas e horários discriminados a seguir:</w:t>
      </w:r>
    </w:p>
    <w:p w:rsidR="008D6EBB" w:rsidRDefault="008D6EBB" w:rsidP="008D6EBB">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DATA LIMITE PARA APRESENTAÇÃO DA PROPOSTA E DOC</w:t>
      </w:r>
      <w:r w:rsidR="00A25C79">
        <w:rPr>
          <w:rFonts w:ascii="Tahoma" w:hAnsi="Tahoma" w:cs="Tahoma"/>
          <w:b/>
          <w:sz w:val="22"/>
          <w:szCs w:val="22"/>
          <w:lang w:val="pt-PT"/>
        </w:rPr>
        <w:t>UMENTAÇÃO DE HABILITAÇÃO: DIA 14</w:t>
      </w:r>
      <w:r>
        <w:rPr>
          <w:rFonts w:ascii="Tahoma" w:hAnsi="Tahoma" w:cs="Tahoma"/>
          <w:b/>
          <w:sz w:val="22"/>
          <w:szCs w:val="22"/>
          <w:lang w:val="pt-PT"/>
        </w:rPr>
        <w:t>/04/2025, ÀS 08: 00 HORAS via e-mail.</w:t>
      </w:r>
    </w:p>
    <w:p w:rsidR="008D6EBB" w:rsidRDefault="008D6EBB" w:rsidP="008D6EBB">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REFERÊNCIA DE HORÁRIO: HORÁRIO OFICIAL DE JATEÍ/MS</w:t>
      </w:r>
    </w:p>
    <w:p w:rsidR="008D6EBB" w:rsidRPr="007643EA" w:rsidRDefault="008D6EBB" w:rsidP="008D6EBB">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b/>
          <w:sz w:val="22"/>
          <w:szCs w:val="22"/>
          <w:lang w:val="pt-PT"/>
        </w:rPr>
        <w:t xml:space="preserve">ENDEREÇO ELETRÔNICO PARA ENVIO DA PROPOSTA E DOCUMENTAÇÃO DE HABILITAÇÃO: </w:t>
      </w:r>
      <w:r>
        <w:rPr>
          <w:rStyle w:val="header-title"/>
          <w:rFonts w:ascii="Tahoma" w:hAnsi="Tahoma" w:cs="Tahoma"/>
          <w:sz w:val="22"/>
          <w:szCs w:val="22"/>
        </w:rPr>
        <w:t>licitacao@camaradejatei.ms.gov.br</w:t>
      </w:r>
    </w:p>
    <w:p w:rsidR="008D6EBB" w:rsidRDefault="008D6EBB" w:rsidP="008D6EBB">
      <w:pPr>
        <w:tabs>
          <w:tab w:val="left" w:pos="284"/>
        </w:tabs>
        <w:autoSpaceDE w:val="0"/>
        <w:autoSpaceDN w:val="0"/>
        <w:adjustRightInd w:val="0"/>
        <w:spacing w:line="276" w:lineRule="auto"/>
        <w:jc w:val="both"/>
        <w:rPr>
          <w:rFonts w:ascii="Arial" w:hAnsi="Arial"/>
          <w:b/>
        </w:rPr>
      </w:pPr>
      <w:r>
        <w:rPr>
          <w:rFonts w:ascii="Tahoma" w:hAnsi="Tahoma" w:cs="Tahoma"/>
          <w:b/>
          <w:sz w:val="22"/>
          <w:szCs w:val="22"/>
          <w:lang w:val="pt-PT"/>
        </w:rPr>
        <w:t xml:space="preserve">1.0 – DO OBJETO: </w:t>
      </w:r>
      <w:r w:rsidRPr="00FF64B0">
        <w:rPr>
          <w:rFonts w:ascii="Tahoma" w:hAnsi="Tahoma" w:cs="Tahoma"/>
          <w:b/>
          <w:bCs/>
          <w:sz w:val="22"/>
          <w:szCs w:val="22"/>
        </w:rPr>
        <w:t xml:space="preserve">CONTRATAÇÃO DE EMPRESA ESPECIALIZADA NA </w:t>
      </w:r>
      <w:r w:rsidRPr="00FF64B0">
        <w:rPr>
          <w:rFonts w:ascii="Tahoma" w:eastAsia="Arial" w:hAnsi="Tahoma" w:cs="Tahoma"/>
          <w:b/>
          <w:sz w:val="22"/>
          <w:szCs w:val="22"/>
        </w:rPr>
        <w:t xml:space="preserve">CONFECÇÃO DE 9 (NOVE) QUADROS FOTOGRAFADOS COM MOLDURA DOS VEREADORES DA ATUAL LEGISLATURA </w:t>
      </w:r>
      <w:r w:rsidR="00A25C79">
        <w:rPr>
          <w:rFonts w:ascii="Tahoma" w:eastAsia="Arial" w:hAnsi="Tahoma" w:cs="Tahoma"/>
          <w:b/>
          <w:sz w:val="22"/>
          <w:szCs w:val="22"/>
        </w:rPr>
        <w:t>E 11 (ONZE</w:t>
      </w:r>
      <w:r w:rsidRPr="00FF64B0">
        <w:rPr>
          <w:rFonts w:ascii="Tahoma" w:eastAsia="Arial" w:hAnsi="Tahoma" w:cs="Tahoma"/>
          <w:b/>
          <w:sz w:val="22"/>
          <w:szCs w:val="22"/>
        </w:rPr>
        <w:t xml:space="preserve">) PLACAS DE MESA DE IDENTIFICAÇÃO DOS VEREADORE ELEITOS E 16 (DEZESSEIS) PLACAS DE IDENTIFICAÇÃO DOS SETORES INTERNOS DA CÂMARA MUNICIPAL DE JATEI-MS, </w:t>
      </w:r>
      <w:r w:rsidRPr="00FF64B0">
        <w:rPr>
          <w:rFonts w:ascii="Tahoma" w:hAnsi="Tahoma" w:cs="Tahoma"/>
          <w:b/>
          <w:sz w:val="22"/>
          <w:szCs w:val="22"/>
        </w:rPr>
        <w:t>DE ACORDO COM A SOLICITAÇÃO DA ADMINISTRAÇÃO E, EM CONFORMIDADE COM EDITAL E PROPOSTA, ONDE CONSTAM AS DEMAIS ESPECIFICAÇÕES DO OBJETO</w:t>
      </w:r>
      <w:r>
        <w:rPr>
          <w:rFonts w:ascii="Tahoma" w:hAnsi="Tahoma" w:cs="Tahoma"/>
          <w:b/>
          <w:sz w:val="22"/>
          <w:szCs w:val="22"/>
        </w:rPr>
        <w:t>.</w:t>
      </w:r>
    </w:p>
    <w:p w:rsidR="008D6EBB" w:rsidRDefault="008D6EBB" w:rsidP="008D6EBB">
      <w:pPr>
        <w:tabs>
          <w:tab w:val="left" w:pos="284"/>
        </w:tabs>
        <w:autoSpaceDE w:val="0"/>
        <w:autoSpaceDN w:val="0"/>
        <w:adjustRightInd w:val="0"/>
        <w:spacing w:line="276" w:lineRule="auto"/>
        <w:jc w:val="both"/>
        <w:rPr>
          <w:rFonts w:ascii="Tahoma" w:hAnsi="Tahoma" w:cs="Tahoma"/>
          <w:sz w:val="22"/>
          <w:szCs w:val="22"/>
          <w:lang w:val="pt-PT"/>
        </w:rPr>
      </w:pPr>
      <w:r>
        <w:rPr>
          <w:rFonts w:ascii="Tahoma" w:hAnsi="Tahoma" w:cs="Tahoma"/>
          <w:sz w:val="22"/>
          <w:szCs w:val="22"/>
          <w:lang w:val="pt-PT"/>
        </w:rPr>
        <w:t xml:space="preserve">1.2 - Compõem os seguintes documentos: </w:t>
      </w:r>
    </w:p>
    <w:p w:rsidR="008D6EBB" w:rsidRDefault="008D6EBB" w:rsidP="008D6EBB">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1.2.1 – ANEXO I – MODELO DE PROPOSTA; </w:t>
      </w:r>
    </w:p>
    <w:p w:rsidR="008D6EBB" w:rsidRDefault="008D6EBB" w:rsidP="008D6EBB">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 xml:space="preserve">2.0 – DO VALOR ESTIMADO: </w:t>
      </w:r>
    </w:p>
    <w:p w:rsidR="008D6EBB" w:rsidRPr="004B4C13" w:rsidRDefault="008D6EBB" w:rsidP="008D6EBB">
      <w:pPr>
        <w:tabs>
          <w:tab w:val="left" w:pos="284"/>
        </w:tabs>
        <w:autoSpaceDE w:val="0"/>
        <w:autoSpaceDN w:val="0"/>
        <w:adjustRightInd w:val="0"/>
        <w:spacing w:line="360" w:lineRule="auto"/>
        <w:jc w:val="both"/>
        <w:rPr>
          <w:rFonts w:ascii="Tahoma" w:hAnsi="Tahoma" w:cs="Tahoma"/>
          <w:sz w:val="22"/>
          <w:szCs w:val="22"/>
        </w:rPr>
      </w:pPr>
      <w:r>
        <w:rPr>
          <w:rFonts w:ascii="Tahoma" w:hAnsi="Tahoma" w:cs="Tahoma"/>
          <w:sz w:val="22"/>
          <w:szCs w:val="22"/>
          <w:lang w:val="pt-PT"/>
        </w:rPr>
        <w:t xml:space="preserve">2.1 - O valor global estimado para contratação será de </w:t>
      </w:r>
      <w:r>
        <w:rPr>
          <w:rFonts w:ascii="Tahoma" w:hAnsi="Tahoma" w:cs="Tahoma"/>
          <w:sz w:val="22"/>
          <w:szCs w:val="22"/>
        </w:rPr>
        <w:t>R$ 12.367,00 (Doze mil trezentos e sessenta e sete reais)</w:t>
      </w:r>
      <w:r>
        <w:rPr>
          <w:rFonts w:ascii="Tahoma" w:hAnsi="Tahoma" w:cs="Tahoma"/>
          <w:sz w:val="22"/>
          <w:szCs w:val="22"/>
          <w:lang w:val="pt-PT"/>
        </w:rPr>
        <w:t>.</w:t>
      </w:r>
    </w:p>
    <w:p w:rsidR="008D6EBB" w:rsidRDefault="008D6EBB" w:rsidP="008D6EBB">
      <w:pPr>
        <w:tabs>
          <w:tab w:val="left" w:pos="284"/>
        </w:tabs>
        <w:autoSpaceDE w:val="0"/>
        <w:autoSpaceDN w:val="0"/>
        <w:adjustRightInd w:val="0"/>
        <w:spacing w:line="360" w:lineRule="auto"/>
        <w:jc w:val="both"/>
        <w:rPr>
          <w:rFonts w:ascii="Tahoma" w:hAnsi="Tahoma" w:cs="Tahoma"/>
          <w:b/>
          <w:bCs/>
          <w:sz w:val="22"/>
          <w:szCs w:val="22"/>
          <w:lang w:val="pt-PT"/>
        </w:rPr>
      </w:pPr>
      <w:r>
        <w:rPr>
          <w:rFonts w:ascii="Tahoma" w:hAnsi="Tahoma" w:cs="Tahoma"/>
          <w:b/>
          <w:bCs/>
          <w:sz w:val="22"/>
          <w:szCs w:val="22"/>
          <w:lang w:val="pt-PT"/>
        </w:rPr>
        <w:t>3.0 – DA HABILITAÇÃO DA EMPRESA:</w:t>
      </w:r>
    </w:p>
    <w:p w:rsidR="008D6EBB" w:rsidRDefault="008D6EBB" w:rsidP="008D6EBB">
      <w:pPr>
        <w:tabs>
          <w:tab w:val="left" w:pos="284"/>
        </w:tabs>
        <w:autoSpaceDE w:val="0"/>
        <w:autoSpaceDN w:val="0"/>
        <w:adjustRightInd w:val="0"/>
        <w:spacing w:line="360" w:lineRule="auto"/>
        <w:jc w:val="both"/>
        <w:rPr>
          <w:rFonts w:ascii="Tahoma" w:hAnsi="Tahoma" w:cs="Tahoma"/>
          <w:sz w:val="22"/>
          <w:szCs w:val="22"/>
          <w:highlight w:val="white"/>
          <w:lang w:val="pt-PT"/>
        </w:rPr>
      </w:pPr>
      <w:r>
        <w:rPr>
          <w:rFonts w:ascii="Tahoma" w:hAnsi="Tahoma" w:cs="Tahoma"/>
          <w:sz w:val="22"/>
          <w:szCs w:val="22"/>
          <w:lang w:val="pt-PT"/>
        </w:rPr>
        <w:t>3.1 - O</w:t>
      </w:r>
      <w:r>
        <w:rPr>
          <w:rFonts w:ascii="Tahoma" w:hAnsi="Tahoma" w:cs="Tahoma"/>
          <w:sz w:val="22"/>
          <w:szCs w:val="22"/>
          <w:highlight w:val="white"/>
          <w:lang w:val="pt-PT"/>
        </w:rPr>
        <w:t>s documentos necessários à habilitação da empresa:</w:t>
      </w:r>
    </w:p>
    <w:p w:rsidR="008D6EBB" w:rsidRDefault="008D6EBB" w:rsidP="008D6EBB">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 xml:space="preserve">3.2 </w:t>
      </w:r>
      <w:r w:rsidRPr="00F10C95">
        <w:rPr>
          <w:rFonts w:ascii="Tahoma" w:hAnsi="Tahoma" w:cs="Tahoma"/>
          <w:b/>
          <w:bCs/>
          <w:sz w:val="22"/>
          <w:szCs w:val="22"/>
          <w:lang w:val="pt-PT"/>
        </w:rPr>
        <w:t>HABILITAÇÃO JURÍDICA</w:t>
      </w:r>
    </w:p>
    <w:p w:rsidR="008D6EBB" w:rsidRDefault="008D6EBB" w:rsidP="008D6EBB">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3.2.1. Para habilitação jurídica, a empresa deverá entregar os seguintes documentos:</w:t>
      </w:r>
    </w:p>
    <w:p w:rsidR="008D6EBB" w:rsidRDefault="008D6EBB" w:rsidP="008D6EBB">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3.2.1.1 Documento de identidade do preposto ou do representante da empresa responsável pela execução do contrato.</w:t>
      </w:r>
    </w:p>
    <w:p w:rsidR="008D6EBB" w:rsidRDefault="008D6EBB" w:rsidP="008D6EBB">
      <w:pPr>
        <w:tabs>
          <w:tab w:val="left" w:pos="284"/>
        </w:tabs>
        <w:suppressAutoHyphens/>
        <w:autoSpaceDE w:val="0"/>
        <w:autoSpaceDN w:val="0"/>
        <w:adjustRightInd w:val="0"/>
        <w:spacing w:line="276" w:lineRule="auto"/>
        <w:jc w:val="both"/>
        <w:rPr>
          <w:rFonts w:ascii="Tahoma" w:hAnsi="Tahoma" w:cs="Tahoma"/>
          <w:sz w:val="22"/>
          <w:szCs w:val="22"/>
          <w:lang w:val="pt-PT"/>
        </w:rPr>
      </w:pPr>
      <w:r>
        <w:rPr>
          <w:rFonts w:ascii="Tahoma" w:hAnsi="Tahoma" w:cs="Tahoma"/>
          <w:sz w:val="22"/>
          <w:szCs w:val="22"/>
          <w:lang w:val="pt-PT"/>
        </w:rPr>
        <w:lastRenderedPageBreak/>
        <w:t xml:space="preserve">3.2.1.2. Ato constitutivo, estatuto ou contrato social em vigor, devidamente registrado, em se tratando de sociedades comerciais, e, no caso de sociedades por ações, acompanhado de documentos de eleição de seus administradores </w:t>
      </w:r>
      <w:r>
        <w:rPr>
          <w:rFonts w:ascii="Tahoma" w:hAnsi="Tahoma" w:cs="Tahoma"/>
          <w:sz w:val="22"/>
          <w:szCs w:val="22"/>
        </w:rPr>
        <w:t>(Contrato Social com todas as alterações Contratuais ou Contrato social consolidado)</w:t>
      </w:r>
      <w:r>
        <w:rPr>
          <w:rFonts w:ascii="Tahoma" w:hAnsi="Tahoma" w:cs="Tahoma"/>
          <w:sz w:val="22"/>
          <w:szCs w:val="22"/>
          <w:lang w:val="pt-PT"/>
        </w:rPr>
        <w:t>; ou registro comercial, no caso de empresa individual.</w:t>
      </w:r>
    </w:p>
    <w:p w:rsidR="008D6EBB" w:rsidRDefault="008D6EBB" w:rsidP="008D6EBB">
      <w:pPr>
        <w:tabs>
          <w:tab w:val="left" w:pos="284"/>
        </w:tabs>
        <w:suppressAutoHyphens/>
        <w:autoSpaceDE w:val="0"/>
        <w:autoSpaceDN w:val="0"/>
        <w:adjustRightInd w:val="0"/>
        <w:spacing w:line="276" w:lineRule="auto"/>
        <w:jc w:val="both"/>
        <w:rPr>
          <w:rFonts w:ascii="Tahoma" w:hAnsi="Tahoma" w:cs="Tahoma"/>
          <w:bCs/>
          <w:sz w:val="22"/>
          <w:szCs w:val="22"/>
          <w:lang w:val="pt-PT"/>
        </w:rPr>
      </w:pPr>
      <w:r>
        <w:rPr>
          <w:rFonts w:ascii="Tahoma" w:hAnsi="Tahoma" w:cs="Tahoma"/>
          <w:bCs/>
          <w:sz w:val="22"/>
          <w:szCs w:val="22"/>
          <w:lang w:val="pt-PT"/>
        </w:rPr>
        <w:t xml:space="preserve">3.3 </w:t>
      </w:r>
      <w:r w:rsidRPr="00F10C95">
        <w:rPr>
          <w:rFonts w:ascii="Tahoma" w:hAnsi="Tahoma" w:cs="Tahoma"/>
          <w:b/>
          <w:bCs/>
          <w:sz w:val="22"/>
          <w:szCs w:val="22"/>
          <w:lang w:val="pt-PT"/>
        </w:rPr>
        <w:t>QUALIFICAÇÃO ECONÔMICO-FINANCEIRA</w:t>
      </w:r>
    </w:p>
    <w:p w:rsidR="008D6EBB" w:rsidRDefault="008D6EBB" w:rsidP="008D6EBB">
      <w:pPr>
        <w:tabs>
          <w:tab w:val="left" w:pos="284"/>
        </w:tabs>
        <w:suppressAutoHyphens/>
        <w:autoSpaceDE w:val="0"/>
        <w:autoSpaceDN w:val="0"/>
        <w:adjustRightInd w:val="0"/>
        <w:spacing w:line="276" w:lineRule="auto"/>
        <w:jc w:val="both"/>
        <w:rPr>
          <w:rFonts w:ascii="Tahoma" w:hAnsi="Tahoma" w:cs="Tahoma"/>
          <w:bCs/>
          <w:sz w:val="22"/>
          <w:szCs w:val="22"/>
          <w:lang w:val="pt-PT"/>
        </w:rPr>
      </w:pPr>
      <w:r>
        <w:rPr>
          <w:rFonts w:ascii="Tahoma" w:hAnsi="Tahoma" w:cs="Tahoma"/>
          <w:bCs/>
          <w:sz w:val="22"/>
          <w:szCs w:val="22"/>
          <w:lang w:val="pt-PT"/>
        </w:rPr>
        <w:t>3.3.1. Para qualificação econômico-financeira, a empresa deverá entregar os seguintes documentos:</w:t>
      </w:r>
    </w:p>
    <w:p w:rsidR="008D6EBB" w:rsidRPr="00FE20CF" w:rsidRDefault="008D6EBB" w:rsidP="008D6EBB">
      <w:pPr>
        <w:tabs>
          <w:tab w:val="left" w:pos="284"/>
        </w:tabs>
        <w:suppressAutoHyphens/>
        <w:autoSpaceDE w:val="0"/>
        <w:autoSpaceDN w:val="0"/>
        <w:adjustRightInd w:val="0"/>
        <w:jc w:val="both"/>
        <w:rPr>
          <w:rFonts w:ascii="Tahoma" w:hAnsi="Tahoma" w:cs="Tahoma"/>
          <w:sz w:val="22"/>
          <w:szCs w:val="22"/>
          <w:lang w:val="pt-PT"/>
        </w:rPr>
      </w:pPr>
      <w:r>
        <w:rPr>
          <w:rFonts w:ascii="Tahoma" w:hAnsi="Tahoma" w:cs="Tahoma"/>
          <w:sz w:val="22"/>
          <w:szCs w:val="22"/>
          <w:lang w:val="pt-PT"/>
        </w:rPr>
        <w:t>3.3.1.1</w:t>
      </w:r>
      <w:r>
        <w:rPr>
          <w:rFonts w:ascii="Tahoma" w:hAnsi="Tahoma" w:cs="Tahoma"/>
          <w:b/>
          <w:bCs/>
          <w:sz w:val="22"/>
          <w:szCs w:val="22"/>
          <w:lang w:val="pt-PT"/>
        </w:rPr>
        <w:t xml:space="preserve"> </w:t>
      </w:r>
      <w:r>
        <w:rPr>
          <w:rFonts w:ascii="Tahoma" w:hAnsi="Tahoma" w:cs="Tahoma"/>
          <w:sz w:val="22"/>
          <w:szCs w:val="22"/>
          <w:lang w:val="pt-PT"/>
        </w:rPr>
        <w:t xml:space="preserve">Certidão negativa de falência ou concordata com sua expedição nunca superior a </w:t>
      </w:r>
      <w:r w:rsidRPr="00FE20CF">
        <w:rPr>
          <w:rFonts w:ascii="Tahoma" w:hAnsi="Tahoma" w:cs="Tahoma"/>
          <w:sz w:val="22"/>
          <w:szCs w:val="22"/>
          <w:lang w:val="pt-PT"/>
        </w:rPr>
        <w:t>90 (noventa) dias de sua emissão, referente à comarca de domicílio da empresa licitante.</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bCs/>
          <w:sz w:val="22"/>
          <w:szCs w:val="22"/>
        </w:rPr>
        <w:t>3.3.1.2</w:t>
      </w:r>
      <w:r w:rsidRPr="00FE20CF">
        <w:rPr>
          <w:rFonts w:ascii="Tahoma" w:hAnsi="Tahoma" w:cs="Tahoma"/>
          <w:b/>
          <w:bCs/>
          <w:sz w:val="22"/>
          <w:szCs w:val="22"/>
        </w:rPr>
        <w:t xml:space="preserve"> </w:t>
      </w:r>
      <w:r>
        <w:rPr>
          <w:rFonts w:ascii="Tahoma" w:hAnsi="Tahoma" w:cs="Tahoma"/>
          <w:b/>
          <w:bCs/>
          <w:sz w:val="22"/>
          <w:szCs w:val="22"/>
        </w:rPr>
        <w:t xml:space="preserve">a) </w:t>
      </w:r>
      <w:r w:rsidRPr="00FE20CF">
        <w:rPr>
          <w:rFonts w:ascii="Tahoma" w:hAnsi="Tahoma" w:cs="Tahoma"/>
          <w:b/>
          <w:bCs/>
          <w:sz w:val="22"/>
          <w:szCs w:val="22"/>
        </w:rPr>
        <w:t>PARA MEI: Apresentar o Certificado de inscrição na Rede Nacional para a Simplificação do Registro e da Legalização de Empresas e Negócios - REDESIM.</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b/>
          <w:bCs/>
          <w:sz w:val="22"/>
          <w:szCs w:val="22"/>
        </w:rPr>
        <w:t>PARA ME E EPP:</w:t>
      </w:r>
      <w:r w:rsidRPr="00FE20CF">
        <w:rPr>
          <w:rFonts w:ascii="Tahoma" w:hAnsi="Tahoma" w:cs="Tahoma"/>
          <w:sz w:val="22"/>
          <w:szCs w:val="22"/>
        </w:rPr>
        <w:t xml:space="preserve"> </w:t>
      </w:r>
      <w:r w:rsidRPr="00FE20CF">
        <w:rPr>
          <w:rFonts w:ascii="Tahoma" w:hAnsi="Tahoma" w:cs="Tahoma"/>
          <w:b/>
          <w:bCs/>
          <w:sz w:val="22"/>
          <w:szCs w:val="22"/>
        </w:rPr>
        <w:t>APRESENTAR COMPROVANTE DE INSCRIÇÃO NO SIMPLES NACIONAL APRESENTAR O RECIBO E DECLARAÇÃO DE IMPOSTO DE RENDA DO ÚLTIMO EXERCÍCIO.</w:t>
      </w:r>
    </w:p>
    <w:p w:rsidR="008D6EBB" w:rsidRPr="00FE20CF" w:rsidRDefault="008D6EBB" w:rsidP="008D6EBB">
      <w:pPr>
        <w:shd w:val="clear" w:color="auto" w:fill="FFFFFF"/>
        <w:jc w:val="both"/>
        <w:rPr>
          <w:rFonts w:ascii="Tahoma" w:hAnsi="Tahoma" w:cs="Tahoma"/>
          <w:sz w:val="22"/>
          <w:szCs w:val="22"/>
        </w:rPr>
      </w:pPr>
      <w:r>
        <w:rPr>
          <w:rFonts w:ascii="Tahoma" w:hAnsi="Tahoma" w:cs="Tahoma"/>
          <w:b/>
          <w:bCs/>
          <w:sz w:val="22"/>
          <w:szCs w:val="22"/>
        </w:rPr>
        <w:t>b</w:t>
      </w:r>
      <w:r w:rsidRPr="00FE20CF">
        <w:rPr>
          <w:rFonts w:ascii="Tahoma" w:hAnsi="Tahoma" w:cs="Tahoma"/>
          <w:b/>
          <w:bCs/>
          <w:sz w:val="22"/>
          <w:szCs w:val="22"/>
        </w:rPr>
        <w:t>) PARA OUTRA NATUREZA JURÍDICA QUE NÃO SEJA MEI/ME/EPP: </w:t>
      </w:r>
      <w:r w:rsidRPr="00FE20CF">
        <w:rPr>
          <w:rFonts w:ascii="Tahoma" w:hAnsi="Tahoma" w:cs="Tahoma"/>
          <w:sz w:val="22"/>
          <w:szCs w:val="22"/>
        </w:rPr>
        <w:t>Balanço Patrimonial, assinado por contabilista habilitado e pelo representante da empresa, e demonstrações contábeis dos 2 (dois) últimos exercícios sociais, devidamente registrado ou autenticado na Junta Comercial, exigíveis e apresentados na forma da lei, que comprovem a boa situação financeira da empresa, vedada a sua substituição por balancetes ou balanços provisórios;</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c.1) Entenda-se por “na forma da lei” o seguinte:</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c.1.1) quando S/A, balanço patrimonial devidamente registrado (art. 289, caput e § 5º, da Lei Federal nº 6.404/76);</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c.1.2.) Quando outra forma societária, balanço acompanhado de cópia do termo de abertura e encerramento do livro Diário do qual foi extraído (art. 5, § 2º do Decreto Lei nº 486/69), autenticado pelo órgão competente do Registro do Comércio;</w:t>
      </w:r>
    </w:p>
    <w:p w:rsidR="008D6EBB" w:rsidRPr="00FE20CF" w:rsidRDefault="008D6EBB" w:rsidP="008D6EBB">
      <w:pPr>
        <w:shd w:val="clear" w:color="auto" w:fill="FFFFFF"/>
        <w:jc w:val="both"/>
        <w:rPr>
          <w:rFonts w:ascii="Tahoma" w:hAnsi="Tahoma" w:cs="Tahoma"/>
          <w:sz w:val="22"/>
          <w:szCs w:val="22"/>
        </w:rPr>
      </w:pPr>
      <w:r w:rsidRPr="00FE20CF">
        <w:rPr>
          <w:rFonts w:ascii="Tahoma" w:hAnsi="Tahoma" w:cs="Tahoma"/>
          <w:sz w:val="22"/>
          <w:szCs w:val="22"/>
        </w:rPr>
        <w:t>c.2) Sociedades constituídas há menos de 01 (um) ano poderão participar da Sessão apresentando o balanço de abertura, devidamente registrado ou autenticado na Junta Comercial, assinado por contabilista habilitado e pelo representante da empresa;</w:t>
      </w:r>
    </w:p>
    <w:p w:rsidR="008D6EBB" w:rsidRPr="007E16B1" w:rsidRDefault="008D6EBB" w:rsidP="008D6EBB">
      <w:pPr>
        <w:shd w:val="clear" w:color="auto" w:fill="FFFFFF"/>
        <w:jc w:val="both"/>
        <w:rPr>
          <w:rFonts w:ascii="Tahoma" w:hAnsi="Tahoma" w:cs="Tahoma"/>
          <w:sz w:val="22"/>
          <w:szCs w:val="22"/>
        </w:rPr>
      </w:pPr>
      <w:r w:rsidRPr="00FE20CF">
        <w:rPr>
          <w:rFonts w:ascii="Tahoma" w:hAnsi="Tahoma" w:cs="Tahoma"/>
          <w:sz w:val="22"/>
          <w:szCs w:val="22"/>
        </w:rPr>
        <w:t>c.3</w:t>
      </w:r>
      <w:proofErr w:type="gramStart"/>
      <w:r w:rsidRPr="00FE20CF">
        <w:rPr>
          <w:rFonts w:ascii="Tahoma" w:hAnsi="Tahoma" w:cs="Tahoma"/>
          <w:sz w:val="22"/>
          <w:szCs w:val="22"/>
        </w:rPr>
        <w:t>) As</w:t>
      </w:r>
      <w:proofErr w:type="gramEnd"/>
      <w:r w:rsidRPr="00FE20CF">
        <w:rPr>
          <w:rFonts w:ascii="Tahoma" w:hAnsi="Tahoma" w:cs="Tahoma"/>
          <w:sz w:val="22"/>
          <w:szCs w:val="22"/>
        </w:rPr>
        <w:t xml:space="preserve"> empresas que adotem a Escrituração Contábil Digital, enviada ao Sistema Público de Escrituração Digital – SPED, deverão apresentar as Demonstrações Contábeis, os Termos de abertura e encerramento e o Recibo de Entrega de Livro Digital emitidos pelo Sistema Validador do SPED.</w:t>
      </w:r>
    </w:p>
    <w:p w:rsidR="008D6EBB" w:rsidRPr="00F10C95" w:rsidRDefault="008D6EBB" w:rsidP="008D6EBB">
      <w:pPr>
        <w:pStyle w:val="PargrafodaLista"/>
        <w:numPr>
          <w:ilvl w:val="1"/>
          <w:numId w:val="4"/>
        </w:numPr>
        <w:tabs>
          <w:tab w:val="left" w:pos="426"/>
        </w:tabs>
        <w:suppressAutoHyphens/>
        <w:autoSpaceDE w:val="0"/>
        <w:autoSpaceDN w:val="0"/>
        <w:adjustRightInd w:val="0"/>
        <w:spacing w:line="276" w:lineRule="auto"/>
        <w:rPr>
          <w:rFonts w:ascii="Tahoma" w:hAnsi="Tahoma" w:cs="Tahoma"/>
          <w:b/>
          <w:bCs/>
          <w:sz w:val="22"/>
          <w:lang w:val="pt-PT"/>
        </w:rPr>
      </w:pPr>
      <w:r w:rsidRPr="00F10C95">
        <w:rPr>
          <w:rFonts w:ascii="Tahoma" w:hAnsi="Tahoma" w:cs="Tahoma"/>
          <w:b/>
          <w:bCs/>
          <w:sz w:val="22"/>
          <w:lang w:val="pt-PT"/>
        </w:rPr>
        <w:t>REGULARIDADE FISCAL E TRABALHISTA</w:t>
      </w:r>
    </w:p>
    <w:p w:rsidR="008D6EBB" w:rsidRDefault="008D6EBB" w:rsidP="008D6EBB">
      <w:pPr>
        <w:tabs>
          <w:tab w:val="left" w:pos="284"/>
        </w:tabs>
        <w:suppressAutoHyphens/>
        <w:autoSpaceDE w:val="0"/>
        <w:autoSpaceDN w:val="0"/>
        <w:adjustRightInd w:val="0"/>
        <w:spacing w:line="276" w:lineRule="auto"/>
        <w:jc w:val="both"/>
        <w:rPr>
          <w:rFonts w:ascii="Tahoma" w:hAnsi="Tahoma" w:cs="Tahoma"/>
          <w:bCs/>
          <w:sz w:val="22"/>
          <w:szCs w:val="22"/>
          <w:lang w:val="pt-PT"/>
        </w:rPr>
      </w:pPr>
      <w:r>
        <w:rPr>
          <w:rFonts w:ascii="Tahoma" w:hAnsi="Tahoma" w:cs="Tahoma"/>
          <w:bCs/>
          <w:sz w:val="22"/>
          <w:szCs w:val="22"/>
          <w:lang w:val="pt-PT"/>
        </w:rPr>
        <w:t>3.4.1. Para regularidade fiscal e trabalhista, a empresa deverá entregar os seguintes documentos:</w:t>
      </w:r>
    </w:p>
    <w:p w:rsidR="008D6EBB" w:rsidRPr="007E525E" w:rsidRDefault="008D6EBB" w:rsidP="008D6EBB">
      <w:pPr>
        <w:tabs>
          <w:tab w:val="left" w:pos="851"/>
        </w:tabs>
        <w:suppressAutoHyphens/>
        <w:autoSpaceDE w:val="0"/>
        <w:autoSpaceDN w:val="0"/>
        <w:adjustRightInd w:val="0"/>
        <w:spacing w:line="276" w:lineRule="auto"/>
        <w:rPr>
          <w:rFonts w:ascii="Tahoma" w:hAnsi="Tahoma" w:cs="Tahoma"/>
          <w:bCs/>
          <w:sz w:val="22"/>
          <w:lang w:val="pt-PT"/>
        </w:rPr>
      </w:pPr>
      <w:r>
        <w:rPr>
          <w:rFonts w:ascii="Tahoma" w:hAnsi="Tahoma" w:cs="Tahoma"/>
          <w:sz w:val="22"/>
        </w:rPr>
        <w:t>3.4.1.1</w:t>
      </w:r>
      <w:r w:rsidRPr="007E525E">
        <w:rPr>
          <w:rFonts w:ascii="Tahoma" w:hAnsi="Tahoma" w:cs="Tahoma"/>
          <w:sz w:val="22"/>
        </w:rPr>
        <w:t>Prova de inscrição no Cadastro Nacional de Pessoas Jurídicas (CNPJ);</w:t>
      </w:r>
    </w:p>
    <w:p w:rsidR="008D6EBB" w:rsidRPr="007E525E" w:rsidRDefault="008D6EBB" w:rsidP="008D6EBB">
      <w:pPr>
        <w:tabs>
          <w:tab w:val="left" w:pos="851"/>
        </w:tabs>
        <w:suppressAutoHyphens/>
        <w:autoSpaceDE w:val="0"/>
        <w:autoSpaceDN w:val="0"/>
        <w:adjustRightInd w:val="0"/>
        <w:spacing w:line="276" w:lineRule="auto"/>
        <w:rPr>
          <w:rFonts w:ascii="Tahoma" w:hAnsi="Tahoma" w:cs="Tahoma"/>
          <w:bCs/>
          <w:sz w:val="22"/>
          <w:lang w:val="pt-PT"/>
        </w:rPr>
      </w:pPr>
      <w:r>
        <w:rPr>
          <w:rFonts w:ascii="Tahoma" w:hAnsi="Tahoma" w:cs="Tahoma"/>
          <w:sz w:val="22"/>
        </w:rPr>
        <w:t>3.4.1.2</w:t>
      </w:r>
      <w:r w:rsidRPr="007E525E">
        <w:rPr>
          <w:rFonts w:ascii="Tahoma" w:hAnsi="Tahoma" w:cs="Tahoma"/>
          <w:sz w:val="22"/>
        </w:rPr>
        <w:t xml:space="preserve">Prova de inscrição no cadastro de contribuintes </w:t>
      </w:r>
      <w:r w:rsidRPr="007E525E">
        <w:rPr>
          <w:rFonts w:ascii="Tahoma" w:hAnsi="Tahoma" w:cs="Tahoma"/>
          <w:b/>
          <w:sz w:val="22"/>
        </w:rPr>
        <w:t>estadual ou municipal</w:t>
      </w:r>
      <w:r w:rsidRPr="007E525E">
        <w:rPr>
          <w:rFonts w:ascii="Tahoma" w:hAnsi="Tahoma" w:cs="Tahoma"/>
          <w:sz w:val="22"/>
        </w:rPr>
        <w:t>, se houver, relativo ao domicílio ou sede do licitante, pertinente ao seu ramo de atividade e compatível com o objeto contratual.</w:t>
      </w:r>
    </w:p>
    <w:p w:rsidR="008D6EBB" w:rsidRPr="007E525E" w:rsidRDefault="008D6EBB" w:rsidP="008D6EBB">
      <w:pPr>
        <w:pStyle w:val="PargrafodaLista"/>
        <w:numPr>
          <w:ilvl w:val="3"/>
          <w:numId w:val="5"/>
        </w:numPr>
        <w:tabs>
          <w:tab w:val="left" w:pos="851"/>
        </w:tabs>
        <w:suppressAutoHyphens/>
        <w:autoSpaceDE w:val="0"/>
        <w:autoSpaceDN w:val="0"/>
        <w:adjustRightInd w:val="0"/>
        <w:spacing w:line="276" w:lineRule="auto"/>
        <w:ind w:left="0" w:firstLine="0"/>
        <w:rPr>
          <w:rFonts w:ascii="Tahoma" w:hAnsi="Tahoma" w:cs="Tahoma"/>
          <w:bCs/>
          <w:sz w:val="22"/>
          <w:lang w:val="pt-PT"/>
        </w:rPr>
      </w:pPr>
      <w:r w:rsidRPr="007E525E">
        <w:rPr>
          <w:rFonts w:ascii="Tahoma" w:hAnsi="Tahoma" w:cs="Tahoma"/>
          <w:sz w:val="22"/>
          <w:lang w:val="pt-PT"/>
        </w:rPr>
        <w:t xml:space="preserve">Prova de regularidade para com a </w:t>
      </w:r>
      <w:r w:rsidRPr="007E525E">
        <w:rPr>
          <w:rFonts w:ascii="Tahoma" w:hAnsi="Tahoma" w:cs="Tahoma"/>
          <w:b/>
          <w:sz w:val="22"/>
          <w:lang w:val="pt-PT"/>
        </w:rPr>
        <w:t>Fazenda Federal</w:t>
      </w:r>
      <w:r w:rsidRPr="007E525E">
        <w:rPr>
          <w:rFonts w:ascii="Tahoma" w:hAnsi="Tahoma" w:cs="Tahoma"/>
          <w:sz w:val="22"/>
          <w:lang w:val="pt-PT"/>
        </w:rPr>
        <w:t>,</w:t>
      </w:r>
      <w:r w:rsidRPr="007E525E">
        <w:rPr>
          <w:rFonts w:ascii="Tahoma" w:hAnsi="Tahoma" w:cs="Tahoma"/>
          <w:b/>
          <w:sz w:val="22"/>
          <w:lang w:val="pt-PT"/>
        </w:rPr>
        <w:t xml:space="preserve"> </w:t>
      </w:r>
      <w:r w:rsidRPr="007E525E">
        <w:rPr>
          <w:rFonts w:ascii="Tahoma" w:hAnsi="Tahoma" w:cs="Tahoma"/>
          <w:sz w:val="22"/>
          <w:lang w:val="pt-PT"/>
        </w:rPr>
        <w:t>consistente na Certidão Conjunta Negativa, ou Conjunta Positiva com Efeito de Negativa de Débitos relativos a tributos federais e à Dívida Ativa da União e Previdenciária</w:t>
      </w:r>
      <w:r w:rsidRPr="007E525E">
        <w:rPr>
          <w:rFonts w:ascii="Tahoma" w:hAnsi="Tahoma" w:cs="Tahoma"/>
          <w:sz w:val="22"/>
        </w:rPr>
        <w:t>.</w:t>
      </w:r>
    </w:p>
    <w:p w:rsidR="008D6EBB" w:rsidRPr="007E525E" w:rsidRDefault="008D6EBB" w:rsidP="008D6EBB">
      <w:pPr>
        <w:pStyle w:val="PargrafodaLista"/>
        <w:numPr>
          <w:ilvl w:val="3"/>
          <w:numId w:val="5"/>
        </w:numPr>
        <w:tabs>
          <w:tab w:val="left" w:pos="851"/>
        </w:tabs>
        <w:suppressAutoHyphens/>
        <w:autoSpaceDE w:val="0"/>
        <w:autoSpaceDN w:val="0"/>
        <w:adjustRightInd w:val="0"/>
        <w:spacing w:line="276" w:lineRule="auto"/>
        <w:ind w:left="0" w:firstLine="0"/>
        <w:rPr>
          <w:rFonts w:ascii="Tahoma" w:hAnsi="Tahoma" w:cs="Tahoma"/>
          <w:bCs/>
          <w:sz w:val="22"/>
          <w:lang w:val="pt-PT"/>
        </w:rPr>
      </w:pPr>
      <w:r w:rsidRPr="007E525E">
        <w:rPr>
          <w:rFonts w:ascii="Tahoma" w:hAnsi="Tahoma" w:cs="Tahoma"/>
          <w:sz w:val="22"/>
          <w:lang w:val="pt-PT"/>
        </w:rPr>
        <w:lastRenderedPageBreak/>
        <w:t xml:space="preserve">Prova de regularidade para com a </w:t>
      </w:r>
      <w:r w:rsidRPr="007E525E">
        <w:rPr>
          <w:rFonts w:ascii="Tahoma" w:hAnsi="Tahoma" w:cs="Tahoma"/>
          <w:b/>
          <w:sz w:val="22"/>
          <w:lang w:val="pt-PT"/>
        </w:rPr>
        <w:t>Fazenda Estadual</w:t>
      </w:r>
      <w:r w:rsidRPr="007E525E">
        <w:rPr>
          <w:rFonts w:ascii="Tahoma" w:hAnsi="Tahoma" w:cs="Tahoma"/>
          <w:sz w:val="22"/>
          <w:lang w:val="pt-PT"/>
        </w:rPr>
        <w:t xml:space="preserve"> (Certidão de Tributos Estaduais) emitido pelo órgão competente, do domicilio ou sede da licitante, ou outra equivalente, na forma da lei</w:t>
      </w:r>
      <w:r w:rsidRPr="007E525E">
        <w:rPr>
          <w:rFonts w:ascii="Tahoma" w:hAnsi="Tahoma" w:cs="Tahoma"/>
          <w:sz w:val="22"/>
        </w:rPr>
        <w:t>.</w:t>
      </w:r>
    </w:p>
    <w:p w:rsidR="008D6EBB" w:rsidRDefault="008D6EBB" w:rsidP="008D6EBB">
      <w:pPr>
        <w:pStyle w:val="PargrafodaLista"/>
        <w:numPr>
          <w:ilvl w:val="3"/>
          <w:numId w:val="5"/>
        </w:numPr>
        <w:tabs>
          <w:tab w:val="left" w:pos="851"/>
        </w:tabs>
        <w:suppressAutoHyphens/>
        <w:autoSpaceDE w:val="0"/>
        <w:autoSpaceDN w:val="0"/>
        <w:adjustRightInd w:val="0"/>
        <w:spacing w:before="0" w:after="0" w:line="276" w:lineRule="auto"/>
        <w:ind w:left="0" w:firstLine="0"/>
        <w:rPr>
          <w:rFonts w:ascii="Tahoma" w:hAnsi="Tahoma" w:cs="Tahoma"/>
          <w:bCs/>
          <w:sz w:val="22"/>
          <w:lang w:val="pt-PT"/>
        </w:rPr>
      </w:pPr>
      <w:r>
        <w:rPr>
          <w:rFonts w:ascii="Tahoma" w:hAnsi="Tahoma" w:cs="Tahoma"/>
          <w:sz w:val="22"/>
          <w:lang w:val="pt-PT"/>
        </w:rPr>
        <w:t>Prova de regularidade para com</w:t>
      </w:r>
      <w:r>
        <w:rPr>
          <w:rFonts w:ascii="Tahoma" w:hAnsi="Tahoma" w:cs="Tahoma"/>
          <w:b/>
          <w:sz w:val="22"/>
          <w:lang w:val="pt-PT"/>
        </w:rPr>
        <w:t xml:space="preserve"> a Fazenda Municipal</w:t>
      </w:r>
      <w:r>
        <w:rPr>
          <w:rFonts w:ascii="Tahoma" w:hAnsi="Tahoma" w:cs="Tahoma"/>
          <w:sz w:val="22"/>
          <w:lang w:val="pt-PT"/>
        </w:rPr>
        <w:t>, do domicílio ou sede da licitante, ou outra equivalente, na forma da le</w:t>
      </w:r>
      <w:r>
        <w:rPr>
          <w:rFonts w:ascii="Tahoma" w:hAnsi="Tahoma" w:cs="Tahoma"/>
          <w:sz w:val="22"/>
        </w:rPr>
        <w:t>i.</w:t>
      </w:r>
    </w:p>
    <w:p w:rsidR="008D6EBB" w:rsidRPr="00FF64B0" w:rsidRDefault="008D6EBB" w:rsidP="008D6EBB">
      <w:pPr>
        <w:pStyle w:val="PargrafodaLista"/>
        <w:numPr>
          <w:ilvl w:val="3"/>
          <w:numId w:val="5"/>
        </w:numPr>
        <w:tabs>
          <w:tab w:val="left" w:pos="851"/>
        </w:tabs>
        <w:suppressAutoHyphens/>
        <w:autoSpaceDE w:val="0"/>
        <w:autoSpaceDN w:val="0"/>
        <w:adjustRightInd w:val="0"/>
        <w:spacing w:before="0" w:after="0" w:line="276" w:lineRule="auto"/>
        <w:ind w:left="0" w:firstLine="0"/>
        <w:rPr>
          <w:rFonts w:ascii="Tahoma" w:hAnsi="Tahoma" w:cs="Tahoma"/>
          <w:bCs/>
          <w:sz w:val="22"/>
          <w:lang w:val="pt-PT"/>
        </w:rPr>
      </w:pPr>
      <w:r>
        <w:rPr>
          <w:rFonts w:ascii="Tahoma" w:hAnsi="Tahoma" w:cs="Tahoma"/>
          <w:sz w:val="22"/>
          <w:lang w:val="pt-PT"/>
        </w:rPr>
        <w:t xml:space="preserve">Prova de regularidade relativa ao </w:t>
      </w:r>
      <w:r>
        <w:rPr>
          <w:rFonts w:ascii="Tahoma" w:hAnsi="Tahoma" w:cs="Tahoma"/>
          <w:b/>
          <w:sz w:val="22"/>
          <w:lang w:val="pt-PT"/>
        </w:rPr>
        <w:t xml:space="preserve">Fundo de Garantia por Tempo de Serviço </w:t>
      </w:r>
      <w:r w:rsidRPr="00FF64B0">
        <w:rPr>
          <w:rFonts w:ascii="Tahoma" w:hAnsi="Tahoma" w:cs="Tahoma"/>
          <w:b/>
          <w:sz w:val="22"/>
          <w:lang w:val="pt-PT"/>
        </w:rPr>
        <w:t>- FGTS</w:t>
      </w:r>
      <w:r w:rsidRPr="00FF64B0">
        <w:rPr>
          <w:rFonts w:ascii="Tahoma" w:hAnsi="Tahoma" w:cs="Tahoma"/>
          <w:sz w:val="22"/>
          <w:lang w:val="pt-PT"/>
        </w:rPr>
        <w:t>, por meio do Certificado de Regularidade do FGTS – CRF</w:t>
      </w:r>
      <w:r w:rsidRPr="00FF64B0">
        <w:rPr>
          <w:rFonts w:ascii="Tahoma" w:hAnsi="Tahoma" w:cs="Tahoma"/>
          <w:sz w:val="22"/>
        </w:rPr>
        <w:t>.</w:t>
      </w:r>
    </w:p>
    <w:p w:rsidR="008D6EBB" w:rsidRPr="00FF64B0" w:rsidRDefault="008D6EBB" w:rsidP="008D6EBB">
      <w:pPr>
        <w:pStyle w:val="PargrafodaLista"/>
        <w:numPr>
          <w:ilvl w:val="3"/>
          <w:numId w:val="5"/>
        </w:numPr>
        <w:tabs>
          <w:tab w:val="left" w:pos="851"/>
        </w:tabs>
        <w:suppressAutoHyphens/>
        <w:autoSpaceDE w:val="0"/>
        <w:autoSpaceDN w:val="0"/>
        <w:adjustRightInd w:val="0"/>
        <w:spacing w:before="0" w:after="0" w:line="276" w:lineRule="auto"/>
        <w:ind w:left="0" w:firstLine="0"/>
        <w:rPr>
          <w:rStyle w:val="Hyperlink"/>
          <w:rFonts w:eastAsiaTheme="majorEastAsia"/>
          <w:color w:val="auto"/>
        </w:rPr>
      </w:pPr>
      <w:r w:rsidRPr="00FF64B0">
        <w:rPr>
          <w:rFonts w:ascii="Tahoma" w:hAnsi="Tahoma" w:cs="Tahoma"/>
          <w:sz w:val="22"/>
        </w:rPr>
        <w:t xml:space="preserve">Prova de </w:t>
      </w:r>
      <w:r w:rsidRPr="00FF64B0">
        <w:rPr>
          <w:rFonts w:ascii="Tahoma" w:hAnsi="Tahoma" w:cs="Tahoma"/>
          <w:b/>
          <w:sz w:val="22"/>
        </w:rPr>
        <w:t>inexistência de débitos inadimplidos perante a Justiça do Trabalho</w:t>
      </w:r>
      <w:r w:rsidRPr="00FF64B0">
        <w:rPr>
          <w:rFonts w:ascii="Tahoma" w:hAnsi="Tahoma" w:cs="Tahoma"/>
          <w:sz w:val="22"/>
        </w:rPr>
        <w:t xml:space="preserve">, mediante a apresentação de certidão negativa, nos termos do </w:t>
      </w:r>
      <w:hyperlink r:id="rId7" w:anchor="tituloviia" w:history="1">
        <w:r w:rsidRPr="00FF64B0">
          <w:rPr>
            <w:rStyle w:val="Hyperlink"/>
            <w:rFonts w:ascii="Tahoma" w:eastAsiaTheme="majorEastAsia" w:hAnsi="Tahoma" w:cs="Tahoma"/>
            <w:color w:val="auto"/>
            <w:sz w:val="22"/>
          </w:rPr>
          <w:t>Título VII-A da Consolidação das Leis do Trabalho, aprovada pelo Decreto-Lei n</w:t>
        </w:r>
        <w:r w:rsidRPr="00FF64B0">
          <w:rPr>
            <w:rStyle w:val="Hyperlink"/>
            <w:rFonts w:ascii="Tahoma" w:eastAsiaTheme="majorEastAsia" w:hAnsi="Tahoma" w:cs="Tahoma"/>
            <w:color w:val="auto"/>
            <w:sz w:val="22"/>
            <w:vertAlign w:val="superscript"/>
          </w:rPr>
          <w:t>o</w:t>
        </w:r>
        <w:r w:rsidRPr="00FF64B0">
          <w:rPr>
            <w:rStyle w:val="Hyperlink"/>
            <w:rFonts w:ascii="Tahoma" w:eastAsiaTheme="majorEastAsia" w:hAnsi="Tahoma" w:cs="Tahoma"/>
            <w:color w:val="auto"/>
            <w:sz w:val="22"/>
          </w:rPr>
          <w:t xml:space="preserve"> 5.452, de 1</w:t>
        </w:r>
        <w:r w:rsidRPr="00FF64B0">
          <w:rPr>
            <w:rStyle w:val="Hyperlink"/>
            <w:rFonts w:ascii="Tahoma" w:eastAsiaTheme="majorEastAsia" w:hAnsi="Tahoma" w:cs="Tahoma"/>
            <w:color w:val="auto"/>
            <w:sz w:val="22"/>
            <w:vertAlign w:val="superscript"/>
          </w:rPr>
          <w:t>o</w:t>
        </w:r>
        <w:r w:rsidRPr="00FF64B0">
          <w:rPr>
            <w:rStyle w:val="Hyperlink"/>
            <w:rFonts w:ascii="Tahoma" w:eastAsiaTheme="majorEastAsia" w:hAnsi="Tahoma" w:cs="Tahoma"/>
            <w:color w:val="auto"/>
            <w:sz w:val="22"/>
          </w:rPr>
          <w:t xml:space="preserve"> de maio de 1943</w:t>
        </w:r>
      </w:hyperlink>
      <w:r w:rsidRPr="00FF64B0">
        <w:rPr>
          <w:rStyle w:val="Hyperlink"/>
          <w:rFonts w:ascii="Tahoma" w:eastAsiaTheme="majorEastAsia" w:hAnsi="Tahoma" w:cs="Tahoma"/>
          <w:color w:val="auto"/>
          <w:sz w:val="22"/>
        </w:rPr>
        <w:t>.</w:t>
      </w:r>
    </w:p>
    <w:p w:rsidR="008D6EBB" w:rsidRDefault="008D6EBB" w:rsidP="008D6EBB">
      <w:pPr>
        <w:tabs>
          <w:tab w:val="left" w:pos="284"/>
        </w:tabs>
        <w:autoSpaceDE w:val="0"/>
        <w:autoSpaceDN w:val="0"/>
        <w:adjustRightInd w:val="0"/>
        <w:spacing w:line="360" w:lineRule="auto"/>
        <w:rPr>
          <w:rFonts w:ascii="Tahoma" w:hAnsi="Tahoma" w:cs="Tahoma"/>
          <w:sz w:val="22"/>
          <w:szCs w:val="22"/>
          <w:lang w:val="pt-PT"/>
        </w:rPr>
      </w:pPr>
    </w:p>
    <w:p w:rsidR="008D6EBB" w:rsidRDefault="008D6EBB" w:rsidP="008D6EBB">
      <w:pPr>
        <w:tabs>
          <w:tab w:val="left" w:pos="284"/>
        </w:tabs>
        <w:autoSpaceDE w:val="0"/>
        <w:autoSpaceDN w:val="0"/>
        <w:adjustRightInd w:val="0"/>
        <w:spacing w:line="360" w:lineRule="auto"/>
        <w:jc w:val="center"/>
        <w:rPr>
          <w:rFonts w:ascii="Tahoma" w:hAnsi="Tahoma" w:cs="Tahoma"/>
          <w:sz w:val="22"/>
          <w:szCs w:val="22"/>
          <w:lang w:val="pt-PT"/>
        </w:rPr>
      </w:pPr>
      <w:r>
        <w:rPr>
          <w:rFonts w:ascii="Tahoma" w:hAnsi="Tahoma" w:cs="Tahoma"/>
          <w:sz w:val="22"/>
          <w:szCs w:val="22"/>
          <w:lang w:val="pt-PT"/>
        </w:rPr>
        <w:t xml:space="preserve">                                                          </w:t>
      </w:r>
      <w:r w:rsidR="00A25C79">
        <w:rPr>
          <w:rFonts w:ascii="Tahoma" w:hAnsi="Tahoma" w:cs="Tahoma"/>
          <w:sz w:val="22"/>
          <w:szCs w:val="22"/>
          <w:lang w:val="pt-PT"/>
        </w:rPr>
        <w:t xml:space="preserve">                    Jateí/MS, 09</w:t>
      </w:r>
      <w:bookmarkStart w:id="0" w:name="_GoBack"/>
      <w:bookmarkEnd w:id="0"/>
      <w:r>
        <w:rPr>
          <w:rFonts w:ascii="Tahoma" w:hAnsi="Tahoma" w:cs="Tahoma"/>
          <w:sz w:val="22"/>
          <w:szCs w:val="22"/>
          <w:lang w:val="pt-PT"/>
        </w:rPr>
        <w:t xml:space="preserve"> de abril de 2025.</w:t>
      </w:r>
    </w:p>
    <w:p w:rsidR="008D6EBB" w:rsidRPr="004B4C13" w:rsidRDefault="008D6EBB" w:rsidP="008D6EBB">
      <w:pPr>
        <w:tabs>
          <w:tab w:val="left" w:pos="284"/>
        </w:tabs>
        <w:autoSpaceDE w:val="0"/>
        <w:autoSpaceDN w:val="0"/>
        <w:adjustRightInd w:val="0"/>
        <w:spacing w:line="360" w:lineRule="auto"/>
        <w:jc w:val="center"/>
        <w:rPr>
          <w:rFonts w:ascii="Tahoma" w:hAnsi="Tahoma" w:cs="Tahoma"/>
          <w:sz w:val="22"/>
          <w:szCs w:val="22"/>
          <w:lang w:val="pt-PT"/>
        </w:rPr>
      </w:pPr>
    </w:p>
    <w:p w:rsidR="008D6EBB" w:rsidRDefault="008D6EBB" w:rsidP="008D6EBB">
      <w:pPr>
        <w:jc w:val="center"/>
        <w:rPr>
          <w:rFonts w:ascii="Arial" w:hAnsi="Arial"/>
          <w:u w:val="single"/>
        </w:rPr>
      </w:pPr>
      <w:r>
        <w:rPr>
          <w:rFonts w:ascii="Arial" w:hAnsi="Arial"/>
        </w:rPr>
        <w:t>_________________________</w:t>
      </w:r>
    </w:p>
    <w:p w:rsidR="008D6EBB" w:rsidRDefault="008D6EBB" w:rsidP="008D6EBB">
      <w:pPr>
        <w:numPr>
          <w:ilvl w:val="0"/>
          <w:numId w:val="2"/>
        </w:numPr>
        <w:jc w:val="center"/>
        <w:rPr>
          <w:rFonts w:ascii="Arial" w:hAnsi="Arial"/>
          <w:b/>
        </w:rPr>
      </w:pPr>
      <w:r>
        <w:rPr>
          <w:rFonts w:ascii="Arial" w:hAnsi="Arial"/>
          <w:b/>
        </w:rPr>
        <w:t>MICHEL MENEZES DA SILVA</w:t>
      </w:r>
    </w:p>
    <w:p w:rsidR="008D6EBB" w:rsidRDefault="008D6EBB" w:rsidP="008D6EBB">
      <w:pPr>
        <w:pStyle w:val="Corpodetexto"/>
        <w:widowControl/>
        <w:numPr>
          <w:ilvl w:val="0"/>
          <w:numId w:val="2"/>
        </w:numPr>
        <w:autoSpaceDE/>
        <w:jc w:val="center"/>
        <w:rPr>
          <w:rFonts w:ascii="Arial" w:hAnsi="Arial"/>
          <w:b w:val="0"/>
          <w:i/>
          <w:szCs w:val="24"/>
        </w:rPr>
      </w:pPr>
      <w:r>
        <w:rPr>
          <w:rFonts w:ascii="Arial" w:hAnsi="Arial"/>
          <w:i/>
          <w:szCs w:val="24"/>
        </w:rPr>
        <w:t>Presidente de Comissão Permanente de Licitação</w:t>
      </w:r>
    </w:p>
    <w:p w:rsidR="0038615E" w:rsidRDefault="0038615E" w:rsidP="0038615E">
      <w:pPr>
        <w:spacing w:line="360" w:lineRule="auto"/>
        <w:ind w:right="-306"/>
        <w:jc w:val="both"/>
        <w:rPr>
          <w:rFonts w:ascii="Arial" w:eastAsia="Arial" w:hAnsi="Arial"/>
          <w:sz w:val="24"/>
          <w:szCs w:val="24"/>
        </w:rPr>
      </w:pPr>
    </w:p>
    <w:sectPr w:rsidR="0038615E" w:rsidSect="00756A4D">
      <w:headerReference w:type="default" r:id="rId8"/>
      <w:footerReference w:type="default" r:id="rId9"/>
      <w:pgSz w:w="11900" w:h="16838" w:code="9"/>
      <w:pgMar w:top="1418" w:right="1400" w:bottom="1440" w:left="1701" w:header="0" w:footer="0" w:gutter="0"/>
      <w:cols w:space="0" w:equalWidth="0">
        <w:col w:w="8799"/>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1ED7" w:rsidRDefault="008F1ED7">
      <w:r>
        <w:separator/>
      </w:r>
    </w:p>
  </w:endnote>
  <w:endnote w:type="continuationSeparator" w:id="0">
    <w:p w:rsidR="008F1ED7" w:rsidRDefault="008F1E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pranq eco sans">
    <w:altName w:val="Calibri"/>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337" w:rsidRPr="00456EDA" w:rsidRDefault="007A05BC" w:rsidP="00456EDA">
    <w:pPr>
      <w:pStyle w:val="Rodap"/>
      <w:jc w:val="center"/>
      <w:rPr>
        <w:rFonts w:ascii="Arial" w:hAnsi="Arial"/>
        <w:b/>
        <w:sz w:val="16"/>
        <w:szCs w:val="16"/>
      </w:rPr>
    </w:pPr>
    <w:r w:rsidRPr="00456EDA">
      <w:rPr>
        <w:rFonts w:ascii="Arial" w:hAnsi="Arial"/>
        <w:b/>
        <w:sz w:val="16"/>
        <w:szCs w:val="16"/>
      </w:rPr>
      <w:t>EDIFÍCIO VER. MANOEL ROSALVEO DE SOUZA</w:t>
    </w:r>
  </w:p>
  <w:p w:rsidR="00EE5337" w:rsidRPr="00456EDA" w:rsidRDefault="007A05BC" w:rsidP="00456EDA">
    <w:pPr>
      <w:pStyle w:val="Rodap"/>
      <w:jc w:val="center"/>
      <w:rPr>
        <w:rFonts w:ascii="Arial" w:hAnsi="Arial"/>
        <w:b/>
        <w:sz w:val="16"/>
        <w:szCs w:val="16"/>
      </w:rPr>
    </w:pPr>
    <w:r w:rsidRPr="00456EDA">
      <w:rPr>
        <w:rFonts w:ascii="Arial" w:hAnsi="Arial"/>
        <w:b/>
        <w:sz w:val="16"/>
        <w:szCs w:val="16"/>
      </w:rPr>
      <w:t>Av. Bernadete Santos Leite, 653, Centro, CEP: 79.720-000, Jateí/MS</w:t>
    </w:r>
  </w:p>
  <w:p w:rsidR="00EE5337" w:rsidRPr="00456EDA" w:rsidRDefault="007A05BC" w:rsidP="00456EDA">
    <w:pPr>
      <w:pStyle w:val="Rodap"/>
      <w:jc w:val="center"/>
      <w:rPr>
        <w:rFonts w:ascii="Arial" w:hAnsi="Arial"/>
        <w:b/>
        <w:sz w:val="16"/>
        <w:szCs w:val="16"/>
      </w:rPr>
    </w:pPr>
    <w:r w:rsidRPr="00456EDA">
      <w:rPr>
        <w:rFonts w:ascii="Arial" w:hAnsi="Arial"/>
        <w:b/>
        <w:sz w:val="16"/>
        <w:szCs w:val="16"/>
      </w:rPr>
      <w:t xml:space="preserve">Site: camaradejatei.ms.gov.br – E-mail: </w:t>
    </w:r>
    <w:hyperlink r:id="rId1" w:history="1">
      <w:r w:rsidRPr="00D06C0A">
        <w:rPr>
          <w:rStyle w:val="Hyperlink"/>
          <w:rFonts w:ascii="Arial" w:hAnsi="Arial"/>
          <w:b/>
          <w:sz w:val="16"/>
          <w:szCs w:val="16"/>
        </w:rPr>
        <w:t>licitacao_camarajatei@hotmail.com</w:t>
      </w:r>
    </w:hyperlink>
  </w:p>
  <w:p w:rsidR="00EE5337" w:rsidRPr="00456EDA" w:rsidRDefault="007A05BC" w:rsidP="00456EDA">
    <w:pPr>
      <w:pStyle w:val="Rodap"/>
      <w:jc w:val="center"/>
      <w:rPr>
        <w:rFonts w:ascii="Arial" w:hAnsi="Arial"/>
        <w:sz w:val="16"/>
        <w:szCs w:val="16"/>
      </w:rPr>
    </w:pPr>
    <w:r w:rsidRPr="00456EDA">
      <w:rPr>
        <w:rFonts w:ascii="Arial" w:hAnsi="Arial"/>
        <w:b/>
        <w:sz w:val="16"/>
        <w:szCs w:val="16"/>
      </w:rPr>
      <w:t>Fones: 67-3465-1137 – 3465-1218</w:t>
    </w:r>
  </w:p>
  <w:p w:rsidR="00EE5337" w:rsidRPr="00456EDA" w:rsidRDefault="008F1ED7">
    <w:pPr>
      <w:pStyle w:val="Rodap"/>
      <w:rPr>
        <w:rFonts w:ascii="Arial" w:hAnsi="Arial"/>
      </w:rPr>
    </w:pPr>
  </w:p>
  <w:p w:rsidR="00EE5337" w:rsidRDefault="008F1ED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1ED7" w:rsidRDefault="008F1ED7">
      <w:r>
        <w:separator/>
      </w:r>
    </w:p>
  </w:footnote>
  <w:footnote w:type="continuationSeparator" w:id="0">
    <w:p w:rsidR="008F1ED7" w:rsidRDefault="008F1ED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5337" w:rsidRPr="0032358E" w:rsidRDefault="008F1ED7" w:rsidP="005570A0">
    <w:pPr>
      <w:pStyle w:val="Cabealho"/>
      <w:tabs>
        <w:tab w:val="left" w:pos="2120"/>
      </w:tabs>
      <w:rPr>
        <w:b/>
        <w:bCs/>
        <w:i/>
        <w:sz w:val="32"/>
        <w:szCs w:val="24"/>
      </w:rPr>
    </w:pPr>
  </w:p>
  <w:p w:rsidR="00EE5337" w:rsidRDefault="007A05BC" w:rsidP="005570A0">
    <w:pPr>
      <w:pStyle w:val="Cabealho"/>
      <w:tabs>
        <w:tab w:val="left" w:pos="2120"/>
      </w:tabs>
      <w:ind w:firstLine="2120"/>
      <w:rPr>
        <w:b/>
        <w:bCs/>
        <w:sz w:val="28"/>
      </w:rPr>
    </w:pPr>
    <w:r>
      <w:rPr>
        <w:noProof/>
      </w:rPr>
      <mc:AlternateContent>
        <mc:Choice Requires="wps">
          <w:drawing>
            <wp:anchor distT="0" distB="0" distL="114300" distR="114300" simplePos="0" relativeHeight="251659264" behindDoc="0" locked="0" layoutInCell="1" allowOverlap="1" wp14:anchorId="55DFF8DA" wp14:editId="0C5A9A57">
              <wp:simplePos x="0" y="0"/>
              <wp:positionH relativeFrom="column">
                <wp:posOffset>47625</wp:posOffset>
              </wp:positionH>
              <wp:positionV relativeFrom="paragraph">
                <wp:posOffset>8890</wp:posOffset>
              </wp:positionV>
              <wp:extent cx="1249045" cy="1271905"/>
              <wp:effectExtent l="0" t="0" r="3175" b="635"/>
              <wp:wrapNone/>
              <wp:docPr id="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045" cy="127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5337" w:rsidRDefault="007A05BC" w:rsidP="005570A0">
                          <w:pPr>
                            <w:rPr>
                              <w:b/>
                              <w:noProof/>
                              <w:sz w:val="32"/>
                              <w:szCs w:val="32"/>
                            </w:rPr>
                          </w:pPr>
                          <w:r>
                            <w:rPr>
                              <w:noProof/>
                            </w:rPr>
                            <w:drawing>
                              <wp:inline distT="0" distB="0" distL="0" distR="0" wp14:anchorId="016D8A58" wp14:editId="6260FBB4">
                                <wp:extent cx="1065530" cy="1025525"/>
                                <wp:effectExtent l="0" t="0" r="1270" b="3175"/>
                                <wp:docPr id="5" name="Imagem 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5530" cy="1025525"/>
                                        </a:xfrm>
                                        <a:prstGeom prst="rect">
                                          <a:avLst/>
                                        </a:prstGeom>
                                        <a:noFill/>
                                        <a:ln>
                                          <a:noFill/>
                                        </a:ln>
                                      </pic:spPr>
                                    </pic:pic>
                                  </a:graphicData>
                                </a:graphic>
                              </wp:inline>
                            </w:drawing>
                          </w:r>
                        </w:p>
                        <w:p w:rsidR="00EE5337" w:rsidRDefault="008F1ED7" w:rsidP="005570A0"/>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w:pict>
            <v:shapetype w14:anchorId="55DFF8DA" id="_x0000_t202" coordsize="21600,21600" o:spt="202" path="m,l,21600r21600,l21600,xe">
              <v:stroke joinstyle="miter"/>
              <v:path gradientshapeok="t" o:connecttype="rect"/>
            </v:shapetype>
            <v:shape id="Caixa de Texto 2" o:spid="_x0000_s1026" type="#_x0000_t202" style="position:absolute;left:0;text-align:left;margin-left:3.75pt;margin-top:.7pt;width:98.35pt;height:100.15pt;z-index:25165926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" filled="f" stroked="f">
              <v:textbox style="mso-fit-shape-to-text:t">
                <w:txbxContent>
                  <w:p w:rsidR="00EE5337" w:rsidRDefault="007A05BC" w:rsidP="005570A0">
                    <w:pPr>
                      <w:rPr>
                        <w:b/>
                        <w:noProof/>
                        <w:sz w:val="32"/>
                        <w:szCs w:val="32"/>
                      </w:rPr>
                    </w:pPr>
                    <w:r>
                      <w:rPr>
                        <w:noProof/>
                      </w:rPr>
                      <w:drawing>
                        <wp:inline distT="0" distB="0" distL="0" distR="0" wp14:anchorId="016D8A58" wp14:editId="6260FBB4">
                          <wp:extent cx="1065530" cy="1025525"/>
                          <wp:effectExtent l="0" t="0" r="1270" b="3175"/>
                          <wp:docPr id="5" name="Imagem 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65530" cy="1025525"/>
                                  </a:xfrm>
                                  <a:prstGeom prst="rect">
                                    <a:avLst/>
                                  </a:prstGeom>
                                  <a:noFill/>
                                  <a:ln>
                                    <a:noFill/>
                                  </a:ln>
                                </pic:spPr>
                              </pic:pic>
                            </a:graphicData>
                          </a:graphic>
                        </wp:inline>
                      </w:drawing>
                    </w:r>
                  </w:p>
                  <w:p w:rsidR="00EE5337" w:rsidRDefault="00F81BA5" w:rsidP="005570A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0ADFB89A" wp14:editId="43B999E0">
              <wp:simplePos x="0" y="0"/>
              <wp:positionH relativeFrom="column">
                <wp:posOffset>1170305</wp:posOffset>
              </wp:positionH>
              <wp:positionV relativeFrom="paragraph">
                <wp:posOffset>75565</wp:posOffset>
              </wp:positionV>
              <wp:extent cx="4324350" cy="925830"/>
              <wp:effectExtent l="0" t="0" r="127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E5337" w:rsidRPr="003E6978" w:rsidRDefault="007A05BC" w:rsidP="005570A0">
                          <w:pPr>
                            <w:pStyle w:val="Cabealho"/>
                            <w:tabs>
                              <w:tab w:val="clear" w:pos="4252"/>
                              <w:tab w:val="clear" w:pos="8504"/>
                              <w:tab w:val="left" w:pos="0"/>
                              <w:tab w:val="right" w:pos="9356"/>
                            </w:tabs>
                            <w:rPr>
                              <w:rFonts w:ascii="Arial" w:hAnsi="Arial"/>
                              <w:b/>
                              <w:bCs/>
                              <w:sz w:val="36"/>
                              <w:szCs w:val="36"/>
                            </w:rPr>
                          </w:pPr>
                          <w:r w:rsidRPr="003E6978">
                            <w:rPr>
                              <w:rFonts w:ascii="Arial" w:hAnsi="Arial"/>
                              <w:b/>
                              <w:bCs/>
                              <w:sz w:val="36"/>
                              <w:szCs w:val="36"/>
                            </w:rPr>
                            <w:t>ESTADO DE MATO GROSSO DO SUL</w:t>
                          </w:r>
                        </w:p>
                        <w:p w:rsidR="00EE5337" w:rsidRDefault="007A05BC" w:rsidP="005570A0">
                          <w:pPr>
                            <w:pStyle w:val="Cabealho"/>
                            <w:tabs>
                              <w:tab w:val="left" w:pos="2120"/>
                            </w:tabs>
                            <w:rPr>
                              <w:rFonts w:ascii="Arial" w:hAnsi="Arial"/>
                              <w:b/>
                              <w:bCs/>
                              <w:sz w:val="40"/>
                              <w:szCs w:val="40"/>
                            </w:rPr>
                          </w:pPr>
                          <w:r w:rsidRPr="003E6978">
                            <w:rPr>
                              <w:rFonts w:ascii="Arial" w:hAnsi="Arial"/>
                              <w:b/>
                              <w:bCs/>
                              <w:sz w:val="40"/>
                              <w:szCs w:val="40"/>
                            </w:rPr>
                            <w:t>CÂMARA MUNICIPAL DE JATEÍ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DFB89A" id="Text Box 2" o:spid="_x0000_s1027" type="#_x0000_t202" style="position:absolute;left:0;text-align:left;margin-left:92.15pt;margin-top:5.95pt;width:340.5pt;height:72.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u/atwIAAMA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" filled="f" stroked="f">
              <v:textbox>
                <w:txbxContent>
                  <w:p w:rsidR="00EE5337" w:rsidRPr="003E6978" w:rsidRDefault="007A05BC" w:rsidP="005570A0">
                    <w:pPr>
                      <w:pStyle w:val="Cabealho"/>
                      <w:tabs>
                        <w:tab w:val="clear" w:pos="4252"/>
                        <w:tab w:val="clear" w:pos="8504"/>
                        <w:tab w:val="left" w:pos="0"/>
                        <w:tab w:val="right" w:pos="9356"/>
                      </w:tabs>
                      <w:rPr>
                        <w:rFonts w:ascii="Arial" w:hAnsi="Arial"/>
                        <w:b/>
                        <w:bCs/>
                        <w:sz w:val="36"/>
                        <w:szCs w:val="36"/>
                      </w:rPr>
                    </w:pPr>
                    <w:r w:rsidRPr="003E6978">
                      <w:rPr>
                        <w:rFonts w:ascii="Arial" w:hAnsi="Arial"/>
                        <w:b/>
                        <w:bCs/>
                        <w:sz w:val="36"/>
                        <w:szCs w:val="36"/>
                      </w:rPr>
                      <w:t>ESTADO DE MATO GROSSO DO SUL</w:t>
                    </w:r>
                  </w:p>
                  <w:p w:rsidR="00EE5337" w:rsidRDefault="007A05BC" w:rsidP="005570A0">
                    <w:pPr>
                      <w:pStyle w:val="Cabealho"/>
                      <w:tabs>
                        <w:tab w:val="left" w:pos="2120"/>
                      </w:tabs>
                      <w:rPr>
                        <w:rFonts w:ascii="Arial" w:hAnsi="Arial"/>
                        <w:b/>
                        <w:bCs/>
                        <w:sz w:val="40"/>
                        <w:szCs w:val="40"/>
                      </w:rPr>
                    </w:pPr>
                    <w:r w:rsidRPr="003E6978">
                      <w:rPr>
                        <w:rFonts w:ascii="Arial" w:hAnsi="Arial"/>
                        <w:b/>
                        <w:bCs/>
                        <w:sz w:val="40"/>
                        <w:szCs w:val="40"/>
                      </w:rPr>
                      <w:t>CÂMARA MUNICIPAL DE JATEÍ</w:t>
                    </w:r>
                  </w:p>
                </w:txbxContent>
              </v:textbox>
            </v:shape>
          </w:pict>
        </mc:Fallback>
      </mc:AlternateContent>
    </w:r>
    <w:r>
      <w:rPr>
        <w:b/>
        <w:noProof/>
        <w:sz w:val="32"/>
        <w:szCs w:val="32"/>
      </w:rPr>
      <w:tab/>
    </w:r>
  </w:p>
  <w:p w:rsidR="00EE5337" w:rsidRDefault="008F1ED7">
    <w:pPr>
      <w:pStyle w:val="Cabealho"/>
    </w:pPr>
  </w:p>
  <w:p w:rsidR="00EE5337" w:rsidRDefault="008F1ED7">
    <w:pPr>
      <w:pStyle w:val="Cabealho"/>
    </w:pPr>
  </w:p>
  <w:p w:rsidR="00EE5337" w:rsidRDefault="008F1ED7">
    <w:pPr>
      <w:pStyle w:val="Cabealho"/>
    </w:pPr>
  </w:p>
  <w:p w:rsidR="00EE5337" w:rsidRDefault="008F1ED7">
    <w:pPr>
      <w:pStyle w:val="Cabealho"/>
    </w:pPr>
  </w:p>
  <w:p w:rsidR="00EE5337" w:rsidRDefault="008F1ED7">
    <w:pPr>
      <w:pStyle w:val="Cabealho"/>
    </w:pPr>
  </w:p>
  <w:p w:rsidR="00EE5337" w:rsidRDefault="008F1ED7">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2B077925"/>
    <w:multiLevelType w:val="multilevel"/>
    <w:tmpl w:val="C7E67EB6"/>
    <w:lvl w:ilvl="0">
      <w:start w:val="3"/>
      <w:numFmt w:val="decimal"/>
      <w:lvlText w:val="%1"/>
      <w:lvlJc w:val="left"/>
      <w:pPr>
        <w:ind w:left="705" w:hanging="705"/>
      </w:pPr>
      <w:rPr>
        <w:rFonts w:hint="default"/>
      </w:rPr>
    </w:lvl>
    <w:lvl w:ilvl="1">
      <w:start w:val="4"/>
      <w:numFmt w:val="decimal"/>
      <w:lvlText w:val="%1.%2"/>
      <w:lvlJc w:val="left"/>
      <w:pPr>
        <w:ind w:left="814" w:hanging="720"/>
      </w:pPr>
      <w:rPr>
        <w:rFonts w:hint="default"/>
      </w:rPr>
    </w:lvl>
    <w:lvl w:ilvl="2">
      <w:start w:val="1"/>
      <w:numFmt w:val="decimal"/>
      <w:lvlText w:val="%1.%2.%3"/>
      <w:lvlJc w:val="left"/>
      <w:pPr>
        <w:ind w:left="908" w:hanging="720"/>
      </w:pPr>
      <w:rPr>
        <w:rFonts w:hint="default"/>
      </w:rPr>
    </w:lvl>
    <w:lvl w:ilvl="3">
      <w:start w:val="3"/>
      <w:numFmt w:val="decimal"/>
      <w:lvlText w:val="%1.%2.%3.%4"/>
      <w:lvlJc w:val="left"/>
      <w:pPr>
        <w:ind w:left="1362" w:hanging="108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910" w:hanging="1440"/>
      </w:pPr>
      <w:rPr>
        <w:rFonts w:hint="default"/>
      </w:rPr>
    </w:lvl>
    <w:lvl w:ilvl="6">
      <w:start w:val="1"/>
      <w:numFmt w:val="decimal"/>
      <w:lvlText w:val="%1.%2.%3.%4.%5.%6.%7"/>
      <w:lvlJc w:val="left"/>
      <w:pPr>
        <w:ind w:left="2364" w:hanging="1800"/>
      </w:pPr>
      <w:rPr>
        <w:rFonts w:hint="default"/>
      </w:rPr>
    </w:lvl>
    <w:lvl w:ilvl="7">
      <w:start w:val="1"/>
      <w:numFmt w:val="decimal"/>
      <w:lvlText w:val="%1.%2.%3.%4.%5.%6.%7.%8"/>
      <w:lvlJc w:val="left"/>
      <w:pPr>
        <w:ind w:left="2458" w:hanging="1800"/>
      </w:pPr>
      <w:rPr>
        <w:rFonts w:hint="default"/>
      </w:rPr>
    </w:lvl>
    <w:lvl w:ilvl="8">
      <w:start w:val="1"/>
      <w:numFmt w:val="decimal"/>
      <w:lvlText w:val="%1.%2.%3.%4.%5.%6.%7.%8.%9"/>
      <w:lvlJc w:val="left"/>
      <w:pPr>
        <w:ind w:left="2912" w:hanging="2160"/>
      </w:pPr>
      <w:rPr>
        <w:rFonts w:hint="default"/>
      </w:rPr>
    </w:lvl>
  </w:abstractNum>
  <w:abstractNum w:abstractNumId="2"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45B56C90"/>
    <w:multiLevelType w:val="multilevel"/>
    <w:tmpl w:val="40A2E5E4"/>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768C1D83"/>
    <w:multiLevelType w:val="multilevel"/>
    <w:tmpl w:val="AE0EE96E"/>
    <w:lvl w:ilvl="0">
      <w:start w:val="1"/>
      <w:numFmt w:val="decimal"/>
      <w:lvlText w:val="%1."/>
      <w:lvlJc w:val="left"/>
      <w:pPr>
        <w:ind w:left="567" w:hanging="567"/>
      </w:pPr>
      <w:rPr>
        <w:rFonts w:hint="default"/>
        <w:color w:val="000000" w:themeColor="text1"/>
      </w:rPr>
    </w:lvl>
    <w:lvl w:ilvl="1">
      <w:start w:val="1"/>
      <w:numFmt w:val="decimal"/>
      <w:lvlText w:val="%1.%2."/>
      <w:lvlJc w:val="left"/>
      <w:pPr>
        <w:ind w:left="567" w:hanging="567"/>
      </w:pPr>
      <w:rPr>
        <w:rFonts w:hint="default"/>
        <w:b w:val="0"/>
        <w:i w:val="0"/>
        <w:color w:val="auto"/>
      </w:rPr>
    </w:lvl>
    <w:lvl w:ilvl="2">
      <w:start w:val="1"/>
      <w:numFmt w:val="decimal"/>
      <w:lvlText w:val="%1.%2.%3."/>
      <w:lvlJc w:val="left"/>
      <w:pPr>
        <w:ind w:left="1305" w:hanging="737"/>
      </w:pPr>
      <w:rPr>
        <w:rFonts w:hint="default"/>
        <w:b w:val="0"/>
        <w:i w:val="0"/>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4"/>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5BC"/>
    <w:rsid w:val="00025754"/>
    <w:rsid w:val="000B2167"/>
    <w:rsid w:val="00172280"/>
    <w:rsid w:val="00180416"/>
    <w:rsid w:val="00185F52"/>
    <w:rsid w:val="002E6A70"/>
    <w:rsid w:val="00320BAC"/>
    <w:rsid w:val="00351617"/>
    <w:rsid w:val="0038615E"/>
    <w:rsid w:val="0043544B"/>
    <w:rsid w:val="004F13AA"/>
    <w:rsid w:val="0053583D"/>
    <w:rsid w:val="005448A0"/>
    <w:rsid w:val="005611AF"/>
    <w:rsid w:val="005E06BA"/>
    <w:rsid w:val="005E7D9A"/>
    <w:rsid w:val="005F4C27"/>
    <w:rsid w:val="006C0500"/>
    <w:rsid w:val="007A05BC"/>
    <w:rsid w:val="007A15FE"/>
    <w:rsid w:val="007C2553"/>
    <w:rsid w:val="007E525E"/>
    <w:rsid w:val="008A5F84"/>
    <w:rsid w:val="008D6EBB"/>
    <w:rsid w:val="008E49E2"/>
    <w:rsid w:val="008F1ED7"/>
    <w:rsid w:val="008F68C9"/>
    <w:rsid w:val="00945407"/>
    <w:rsid w:val="00957F63"/>
    <w:rsid w:val="009E7E13"/>
    <w:rsid w:val="00A25C79"/>
    <w:rsid w:val="00A42104"/>
    <w:rsid w:val="00B77C10"/>
    <w:rsid w:val="00B93860"/>
    <w:rsid w:val="00BA3AC7"/>
    <w:rsid w:val="00BB1629"/>
    <w:rsid w:val="00C36A28"/>
    <w:rsid w:val="00C943AF"/>
    <w:rsid w:val="00D87F33"/>
    <w:rsid w:val="00DB7E8C"/>
    <w:rsid w:val="00DE3420"/>
    <w:rsid w:val="00E2251F"/>
    <w:rsid w:val="00EC11D2"/>
    <w:rsid w:val="00EF21A1"/>
    <w:rsid w:val="00F81BA5"/>
    <w:rsid w:val="00FB35B5"/>
    <w:rsid w:val="00FE179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801E1"/>
  <w15:docId w15:val="{E6ED7A42-4668-4CD1-B3DA-7A0A8718D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05BC"/>
    <w:pPr>
      <w:spacing w:after="0" w:line="240" w:lineRule="auto"/>
    </w:pPr>
    <w:rPr>
      <w:rFonts w:ascii="Calibri" w:eastAsia="Calibri" w:hAnsi="Calibri" w:cs="Arial"/>
      <w:sz w:val="20"/>
      <w:szCs w:val="20"/>
      <w:lang w:eastAsia="pt-BR"/>
    </w:rPr>
  </w:style>
  <w:style w:type="paragraph" w:styleId="Ttulo2">
    <w:name w:val="heading 2"/>
    <w:basedOn w:val="Normal"/>
    <w:next w:val="Normal"/>
    <w:link w:val="Ttulo2Char"/>
    <w:uiPriority w:val="9"/>
    <w:unhideWhenUsed/>
    <w:qFormat/>
    <w:rsid w:val="004F13AA"/>
    <w:pPr>
      <w:keepNext/>
      <w:spacing w:before="240" w:after="60"/>
      <w:outlineLvl w:val="1"/>
    </w:pPr>
    <w:rPr>
      <w:rFonts w:ascii="Cambria" w:eastAsia="Times New Roman" w:hAnsi="Cambria" w:cs="Times New Roman"/>
      <w:b/>
      <w:bCs/>
      <w:i/>
      <w:i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Cabeçalho1"/>
    <w:basedOn w:val="Normal"/>
    <w:link w:val="CabealhoChar"/>
    <w:unhideWhenUsed/>
    <w:rsid w:val="007A05BC"/>
    <w:pPr>
      <w:tabs>
        <w:tab w:val="center" w:pos="4252"/>
        <w:tab w:val="right" w:pos="8504"/>
      </w:tabs>
    </w:pPr>
  </w:style>
  <w:style w:type="character" w:customStyle="1" w:styleId="CabealhoChar">
    <w:name w:val="Cabeçalho Char"/>
    <w:aliases w:val="Cabeçalho1 Char"/>
    <w:basedOn w:val="Fontepargpadro"/>
    <w:link w:val="Cabealho"/>
    <w:rsid w:val="007A05BC"/>
    <w:rPr>
      <w:rFonts w:ascii="Calibri" w:eastAsia="Calibri" w:hAnsi="Calibri" w:cs="Arial"/>
      <w:sz w:val="20"/>
      <w:szCs w:val="20"/>
      <w:lang w:eastAsia="pt-BR"/>
    </w:rPr>
  </w:style>
  <w:style w:type="paragraph" w:styleId="Rodap">
    <w:name w:val="footer"/>
    <w:basedOn w:val="Normal"/>
    <w:link w:val="RodapChar"/>
    <w:uiPriority w:val="99"/>
    <w:unhideWhenUsed/>
    <w:rsid w:val="007A05BC"/>
    <w:pPr>
      <w:tabs>
        <w:tab w:val="center" w:pos="4252"/>
        <w:tab w:val="right" w:pos="8504"/>
      </w:tabs>
    </w:pPr>
  </w:style>
  <w:style w:type="character" w:customStyle="1" w:styleId="RodapChar">
    <w:name w:val="Rodapé Char"/>
    <w:basedOn w:val="Fontepargpadro"/>
    <w:link w:val="Rodap"/>
    <w:uiPriority w:val="99"/>
    <w:rsid w:val="007A05BC"/>
    <w:rPr>
      <w:rFonts w:ascii="Calibri" w:eastAsia="Calibri" w:hAnsi="Calibri" w:cs="Arial"/>
      <w:sz w:val="20"/>
      <w:szCs w:val="20"/>
      <w:lang w:eastAsia="pt-BR"/>
    </w:rPr>
  </w:style>
  <w:style w:type="character" w:styleId="Hyperlink">
    <w:name w:val="Hyperlink"/>
    <w:uiPriority w:val="99"/>
    <w:unhideWhenUsed/>
    <w:qFormat/>
    <w:rsid w:val="007A05BC"/>
    <w:rPr>
      <w:color w:val="0000FF"/>
      <w:u w:val="single"/>
    </w:rPr>
  </w:style>
  <w:style w:type="paragraph" w:styleId="Textodebalo">
    <w:name w:val="Balloon Text"/>
    <w:basedOn w:val="Normal"/>
    <w:link w:val="TextodebaloChar"/>
    <w:uiPriority w:val="99"/>
    <w:semiHidden/>
    <w:unhideWhenUsed/>
    <w:rsid w:val="007A05BC"/>
    <w:rPr>
      <w:rFonts w:ascii="Tahoma" w:hAnsi="Tahoma" w:cs="Tahoma"/>
      <w:sz w:val="16"/>
      <w:szCs w:val="16"/>
    </w:rPr>
  </w:style>
  <w:style w:type="character" w:customStyle="1" w:styleId="TextodebaloChar">
    <w:name w:val="Texto de balão Char"/>
    <w:basedOn w:val="Fontepargpadro"/>
    <w:link w:val="Textodebalo"/>
    <w:uiPriority w:val="99"/>
    <w:semiHidden/>
    <w:rsid w:val="007A05BC"/>
    <w:rPr>
      <w:rFonts w:ascii="Tahoma" w:eastAsia="Calibri" w:hAnsi="Tahoma" w:cs="Tahoma"/>
      <w:sz w:val="16"/>
      <w:szCs w:val="16"/>
      <w:lang w:eastAsia="pt-BR"/>
    </w:rPr>
  </w:style>
  <w:style w:type="paragraph" w:customStyle="1" w:styleId="WW-Corpodetexto2">
    <w:name w:val="WW-Corpo de texto 2"/>
    <w:basedOn w:val="Normal"/>
    <w:rsid w:val="009E7E13"/>
    <w:pPr>
      <w:suppressAutoHyphens/>
      <w:jc w:val="both"/>
    </w:pPr>
    <w:rPr>
      <w:rFonts w:ascii="Arial" w:eastAsia="Times New Roman" w:hAnsi="Arial" w:cs="Times New Roman"/>
      <w:sz w:val="22"/>
      <w:lang w:eastAsia="ar-SA"/>
    </w:rPr>
  </w:style>
  <w:style w:type="table" w:styleId="Tabelacomgrade">
    <w:name w:val="Table Grid"/>
    <w:basedOn w:val="Tabelanormal"/>
    <w:uiPriority w:val="39"/>
    <w:rsid w:val="007C2553"/>
    <w:pPr>
      <w:spacing w:after="0" w:line="240" w:lineRule="auto"/>
    </w:pPr>
    <w:rPr>
      <w:rFonts w:ascii="Spranq eco sans" w:hAnsi="Spranq eco sans"/>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link w:val="PargrafodaListaChar"/>
    <w:uiPriority w:val="1"/>
    <w:qFormat/>
    <w:rsid w:val="007C2553"/>
    <w:pPr>
      <w:spacing w:before="120" w:after="120" w:line="360" w:lineRule="auto"/>
      <w:ind w:left="720"/>
      <w:contextualSpacing/>
      <w:jc w:val="both"/>
    </w:pPr>
    <w:rPr>
      <w:rFonts w:ascii="Spranq eco sans" w:eastAsiaTheme="minorHAnsi" w:hAnsi="Spranq eco sans" w:cstheme="minorBidi"/>
      <w:szCs w:val="22"/>
      <w:lang w:eastAsia="en-US"/>
    </w:rPr>
  </w:style>
  <w:style w:type="paragraph" w:styleId="Citao">
    <w:name w:val="Quote"/>
    <w:basedOn w:val="Normal"/>
    <w:next w:val="Normal"/>
    <w:link w:val="CitaoChar"/>
    <w:uiPriority w:val="29"/>
    <w:qFormat/>
    <w:rsid w:val="007C2553"/>
    <w:pPr>
      <w:pBdr>
        <w:top w:val="single" w:sz="4" w:space="1" w:color="1F497D"/>
        <w:left w:val="single" w:sz="4" w:space="4" w:color="1F497D"/>
        <w:bottom w:val="single" w:sz="4" w:space="1" w:color="1F497D"/>
        <w:right w:val="single" w:sz="4" w:space="4" w:color="1F497D"/>
      </w:pBdr>
      <w:shd w:val="clear" w:color="auto" w:fill="FFFFCC"/>
      <w:spacing w:before="120" w:after="120" w:line="276" w:lineRule="auto"/>
      <w:jc w:val="both"/>
    </w:pPr>
    <w:rPr>
      <w:rFonts w:ascii="Arial" w:hAnsi="Arial"/>
      <w:i/>
      <w:iCs/>
      <w:szCs w:val="24"/>
      <w:lang w:eastAsia="en-US"/>
    </w:rPr>
  </w:style>
  <w:style w:type="character" w:customStyle="1" w:styleId="CitaoChar">
    <w:name w:val="Citação Char"/>
    <w:basedOn w:val="Fontepargpadro"/>
    <w:link w:val="Citao"/>
    <w:uiPriority w:val="29"/>
    <w:rsid w:val="007C2553"/>
    <w:rPr>
      <w:rFonts w:ascii="Arial" w:eastAsia="Calibri" w:hAnsi="Arial" w:cs="Arial"/>
      <w:i/>
      <w:iCs/>
      <w:sz w:val="20"/>
      <w:szCs w:val="24"/>
      <w:shd w:val="clear" w:color="auto" w:fill="FFFFCC"/>
    </w:rPr>
  </w:style>
  <w:style w:type="character" w:styleId="Refdecomentrio">
    <w:name w:val="annotation reference"/>
    <w:basedOn w:val="Fontepargpadro"/>
    <w:unhideWhenUsed/>
    <w:rsid w:val="007C2553"/>
    <w:rPr>
      <w:sz w:val="16"/>
      <w:szCs w:val="16"/>
    </w:rPr>
  </w:style>
  <w:style w:type="paragraph" w:styleId="Textodecomentrio">
    <w:name w:val="annotation text"/>
    <w:basedOn w:val="Normal"/>
    <w:link w:val="TextodecomentrioChar"/>
    <w:uiPriority w:val="99"/>
    <w:unhideWhenUsed/>
    <w:rsid w:val="007C2553"/>
    <w:pPr>
      <w:spacing w:before="120" w:after="120"/>
      <w:jc w:val="both"/>
    </w:pPr>
    <w:rPr>
      <w:rFonts w:ascii="Spranq eco sans" w:eastAsiaTheme="minorHAnsi" w:hAnsi="Spranq eco sans" w:cstheme="minorBidi"/>
      <w:lang w:eastAsia="en-US"/>
    </w:rPr>
  </w:style>
  <w:style w:type="character" w:customStyle="1" w:styleId="TextodecomentrioChar">
    <w:name w:val="Texto de comentário Char"/>
    <w:basedOn w:val="Fontepargpadro"/>
    <w:link w:val="Textodecomentrio"/>
    <w:uiPriority w:val="99"/>
    <w:qFormat/>
    <w:rsid w:val="007C2553"/>
    <w:rPr>
      <w:rFonts w:ascii="Spranq eco sans" w:hAnsi="Spranq eco sans"/>
      <w:sz w:val="20"/>
      <w:szCs w:val="20"/>
    </w:rPr>
  </w:style>
  <w:style w:type="character" w:customStyle="1" w:styleId="PargrafodaListaChar">
    <w:name w:val="Parágrafo da Lista Char"/>
    <w:link w:val="PargrafodaLista"/>
    <w:uiPriority w:val="1"/>
    <w:qFormat/>
    <w:locked/>
    <w:rsid w:val="007C2553"/>
    <w:rPr>
      <w:rFonts w:ascii="Spranq eco sans" w:hAnsi="Spranq eco sans"/>
      <w:sz w:val="20"/>
    </w:rPr>
  </w:style>
  <w:style w:type="paragraph" w:styleId="NormalWeb">
    <w:name w:val="Normal (Web)"/>
    <w:basedOn w:val="Normal"/>
    <w:uiPriority w:val="99"/>
    <w:unhideWhenUsed/>
    <w:rsid w:val="007C2553"/>
    <w:pPr>
      <w:spacing w:before="100" w:beforeAutospacing="1" w:after="100" w:afterAutospacing="1"/>
    </w:pPr>
    <w:rPr>
      <w:rFonts w:ascii="Times New Roman" w:eastAsia="Times New Roman" w:hAnsi="Times New Roman" w:cs="Times New Roman"/>
      <w:sz w:val="24"/>
      <w:szCs w:val="24"/>
    </w:rPr>
  </w:style>
  <w:style w:type="character" w:customStyle="1" w:styleId="Ttulo2Char">
    <w:name w:val="Título 2 Char"/>
    <w:basedOn w:val="Fontepargpadro"/>
    <w:link w:val="Ttulo2"/>
    <w:uiPriority w:val="9"/>
    <w:rsid w:val="004F13AA"/>
    <w:rPr>
      <w:rFonts w:ascii="Cambria" w:eastAsia="Times New Roman" w:hAnsi="Cambria" w:cs="Times New Roman"/>
      <w:b/>
      <w:bCs/>
      <w:i/>
      <w:iCs/>
      <w:sz w:val="28"/>
      <w:szCs w:val="28"/>
      <w:lang w:eastAsia="pt-BR"/>
    </w:rPr>
  </w:style>
  <w:style w:type="paragraph" w:styleId="Corpodetexto">
    <w:name w:val="Body Text"/>
    <w:basedOn w:val="Normal"/>
    <w:link w:val="CorpodetextoChar"/>
    <w:uiPriority w:val="99"/>
    <w:rsid w:val="004F13AA"/>
    <w:pPr>
      <w:widowControl w:val="0"/>
      <w:tabs>
        <w:tab w:val="left" w:pos="720"/>
      </w:tabs>
      <w:autoSpaceDE w:val="0"/>
      <w:autoSpaceDN w:val="0"/>
      <w:jc w:val="both"/>
    </w:pPr>
    <w:rPr>
      <w:rFonts w:ascii="Times New Roman" w:eastAsia="Times New Roman" w:hAnsi="Times New Roman" w:cs="Times New Roman"/>
      <w:b/>
      <w:bCs/>
      <w:sz w:val="28"/>
      <w:szCs w:val="28"/>
    </w:rPr>
  </w:style>
  <w:style w:type="character" w:customStyle="1" w:styleId="CorpodetextoChar">
    <w:name w:val="Corpo de texto Char"/>
    <w:basedOn w:val="Fontepargpadro"/>
    <w:link w:val="Corpodetexto"/>
    <w:uiPriority w:val="99"/>
    <w:rsid w:val="004F13AA"/>
    <w:rPr>
      <w:rFonts w:ascii="Times New Roman" w:eastAsia="Times New Roman" w:hAnsi="Times New Roman" w:cs="Times New Roman"/>
      <w:b/>
      <w:bCs/>
      <w:sz w:val="28"/>
      <w:szCs w:val="28"/>
      <w:lang w:eastAsia="pt-BR"/>
    </w:rPr>
  </w:style>
  <w:style w:type="character" w:customStyle="1" w:styleId="header-title">
    <w:name w:val="header-title"/>
    <w:basedOn w:val="Fontepargpadro"/>
    <w:rsid w:val="003861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lanalto.gov.br/ccivil_03/Decreto-Lei/Del5452.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licitacao_camarajatei@hotmail.co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936</Words>
  <Characters>5055</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TERMINAL-2</dc:creator>
  <cp:lastModifiedBy>MICHEL</cp:lastModifiedBy>
  <cp:revision>2</cp:revision>
  <cp:lastPrinted>2024-06-07T13:19:00Z</cp:lastPrinted>
  <dcterms:created xsi:type="dcterms:W3CDTF">2025-04-09T12:12:00Z</dcterms:created>
  <dcterms:modified xsi:type="dcterms:W3CDTF">2025-04-09T12:12:00Z</dcterms:modified>
</cp:coreProperties>
</file>